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51" w:rsidRPr="00F85D51" w:rsidRDefault="00F85D51" w:rsidP="00F85D51">
      <w:pPr>
        <w:pStyle w:val="Title"/>
        <w:ind w:left="5387"/>
        <w:rPr>
          <w:rFonts w:ascii="Times New Roman" w:hAnsi="Times New Roman" w:cs="Times New Roman"/>
          <w:b/>
          <w:bCs/>
          <w:color w:val="auto"/>
          <w:sz w:val="24"/>
        </w:rPr>
      </w:pPr>
      <w:bookmarkStart w:id="0" w:name="_GoBack"/>
      <w:bookmarkEnd w:id="0"/>
      <w:r w:rsidRPr="00F85D51">
        <w:rPr>
          <w:rFonts w:ascii="Times New Roman" w:hAnsi="Times New Roman" w:cs="Times New Roman"/>
          <w:color w:val="auto"/>
          <w:sz w:val="24"/>
        </w:rPr>
        <w:t>PATVIRTINTA</w:t>
      </w:r>
    </w:p>
    <w:p w:rsidR="00F85D51" w:rsidRPr="00F85D51" w:rsidRDefault="00F85D51" w:rsidP="00F85D51">
      <w:pPr>
        <w:pStyle w:val="Title"/>
        <w:ind w:left="5387"/>
        <w:rPr>
          <w:rFonts w:ascii="Times New Roman" w:hAnsi="Times New Roman" w:cs="Times New Roman"/>
          <w:b/>
          <w:bCs/>
          <w:color w:val="auto"/>
          <w:sz w:val="24"/>
        </w:rPr>
      </w:pPr>
      <w:r w:rsidRPr="00F85D51">
        <w:rPr>
          <w:rFonts w:ascii="Times New Roman" w:hAnsi="Times New Roman" w:cs="Times New Roman"/>
          <w:color w:val="auto"/>
          <w:sz w:val="24"/>
        </w:rPr>
        <w:t xml:space="preserve">Šiaulių lopšelio-darželio „Žiogelis </w:t>
      </w:r>
    </w:p>
    <w:p w:rsidR="00F85D51" w:rsidRPr="00F85D51" w:rsidRDefault="00515959" w:rsidP="00F85D51">
      <w:pPr>
        <w:pStyle w:val="Title"/>
        <w:ind w:left="5387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direktoriaus 2017 m. rugsėjo 4</w:t>
      </w:r>
      <w:r w:rsidR="00F85D51" w:rsidRPr="00F85D51">
        <w:rPr>
          <w:rFonts w:ascii="Times New Roman" w:hAnsi="Times New Roman" w:cs="Times New Roman"/>
          <w:color w:val="auto"/>
          <w:sz w:val="24"/>
        </w:rPr>
        <w:t xml:space="preserve"> d. </w:t>
      </w:r>
    </w:p>
    <w:p w:rsidR="00F85D51" w:rsidRPr="00F85D51" w:rsidRDefault="00F85D51" w:rsidP="00515959">
      <w:pPr>
        <w:pStyle w:val="Title"/>
        <w:tabs>
          <w:tab w:val="right" w:pos="9638"/>
        </w:tabs>
        <w:ind w:left="5387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įsakymu Nr. V-</w:t>
      </w:r>
      <w:r w:rsidR="00515959">
        <w:rPr>
          <w:rFonts w:ascii="Times New Roman" w:hAnsi="Times New Roman" w:cs="Times New Roman"/>
          <w:color w:val="auto"/>
          <w:sz w:val="24"/>
        </w:rPr>
        <w:t>125</w:t>
      </w:r>
      <w:r w:rsidR="00515959">
        <w:rPr>
          <w:rFonts w:ascii="Times New Roman" w:hAnsi="Times New Roman" w:cs="Times New Roman"/>
          <w:color w:val="auto"/>
          <w:sz w:val="24"/>
        </w:rPr>
        <w:tab/>
      </w:r>
    </w:p>
    <w:p w:rsidR="00F85D51" w:rsidRPr="00F85D51" w:rsidRDefault="00F85D51" w:rsidP="00F85D51">
      <w:pPr>
        <w:pStyle w:val="Heading1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b w:val="0"/>
        </w:rPr>
      </w:pPr>
    </w:p>
    <w:p w:rsidR="00F85D51" w:rsidRPr="00F85D51" w:rsidRDefault="00F85D51" w:rsidP="00F85D51">
      <w:pPr>
        <w:pStyle w:val="Heading1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b w:val="0"/>
          <w:color w:val="auto"/>
        </w:rPr>
      </w:pPr>
      <w:r w:rsidRPr="00F85D51">
        <w:rPr>
          <w:rFonts w:ascii="Times New Roman" w:hAnsi="Times New Roman" w:cs="Times New Roman"/>
          <w:color w:val="auto"/>
        </w:rPr>
        <w:t xml:space="preserve">ŠIAULIŲ  </w:t>
      </w:r>
      <w:r>
        <w:rPr>
          <w:rFonts w:ascii="Times New Roman" w:hAnsi="Times New Roman" w:cs="Times New Roman"/>
          <w:color w:val="auto"/>
        </w:rPr>
        <w:t xml:space="preserve">LOPŠELIO-DARŽELIO </w:t>
      </w:r>
      <w:r w:rsidRPr="00F85D51"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  <w:color w:val="auto"/>
        </w:rPr>
        <w:t>ŽIOGELIS“</w:t>
      </w:r>
    </w:p>
    <w:p w:rsidR="00F85D51" w:rsidRPr="00F85D51" w:rsidRDefault="00F85D51" w:rsidP="00F85D51">
      <w:pPr>
        <w:spacing w:after="0" w:line="240" w:lineRule="auto"/>
        <w:jc w:val="center"/>
        <w:rPr>
          <w:b/>
          <w:sz w:val="24"/>
          <w:szCs w:val="24"/>
        </w:rPr>
      </w:pPr>
    </w:p>
    <w:p w:rsidR="00F85D51" w:rsidRPr="00F85D51" w:rsidRDefault="00F85D51" w:rsidP="00F85D51">
      <w:pPr>
        <w:spacing w:after="0" w:line="240" w:lineRule="auto"/>
        <w:jc w:val="center"/>
        <w:rPr>
          <w:b/>
          <w:sz w:val="24"/>
          <w:szCs w:val="24"/>
        </w:rPr>
      </w:pPr>
      <w:r w:rsidRPr="00F85D51">
        <w:rPr>
          <w:b/>
          <w:sz w:val="24"/>
          <w:szCs w:val="24"/>
        </w:rPr>
        <w:t>VYRIAUSIO BUHALTERIO PAREIGYBĖS APRAŠYMAS</w:t>
      </w:r>
    </w:p>
    <w:p w:rsidR="00F85D51" w:rsidRPr="00F85D51" w:rsidRDefault="00F85D51" w:rsidP="00F85D51">
      <w:pPr>
        <w:spacing w:after="0" w:line="240" w:lineRule="auto"/>
        <w:jc w:val="center"/>
        <w:rPr>
          <w:sz w:val="24"/>
          <w:szCs w:val="24"/>
        </w:rPr>
      </w:pPr>
    </w:p>
    <w:p w:rsidR="00F85D51" w:rsidRPr="00F85D51" w:rsidRDefault="00F85D51" w:rsidP="00F85D51">
      <w:pPr>
        <w:spacing w:after="0" w:line="240" w:lineRule="auto"/>
        <w:jc w:val="center"/>
        <w:rPr>
          <w:b/>
          <w:sz w:val="24"/>
          <w:szCs w:val="24"/>
        </w:rPr>
      </w:pPr>
      <w:r w:rsidRPr="00F85D51">
        <w:rPr>
          <w:b/>
          <w:sz w:val="24"/>
          <w:szCs w:val="24"/>
        </w:rPr>
        <w:t>I SKYRIUS</w:t>
      </w:r>
    </w:p>
    <w:p w:rsidR="00F85D51" w:rsidRPr="00F85D51" w:rsidRDefault="00F85D51" w:rsidP="00F85D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PAREIGYBĖ</w:t>
      </w:r>
    </w:p>
    <w:p w:rsidR="00F85D51" w:rsidRPr="00F85D51" w:rsidRDefault="00F85D51" w:rsidP="00515959">
      <w:pPr>
        <w:spacing w:after="0" w:line="360" w:lineRule="auto"/>
        <w:jc w:val="center"/>
        <w:rPr>
          <w:sz w:val="24"/>
          <w:szCs w:val="24"/>
        </w:rPr>
      </w:pPr>
    </w:p>
    <w:p w:rsidR="007432B0" w:rsidRPr="00F85D51" w:rsidRDefault="007432B0" w:rsidP="0051595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sz w:val="24"/>
          <w:szCs w:val="24"/>
        </w:rPr>
      </w:pPr>
      <w:r w:rsidRPr="00F85D51">
        <w:rPr>
          <w:sz w:val="24"/>
          <w:szCs w:val="24"/>
        </w:rPr>
        <w:t xml:space="preserve">Vyriausias buhalteris yra specialistas. </w:t>
      </w:r>
    </w:p>
    <w:p w:rsidR="00F85D51" w:rsidRDefault="00F85D51" w:rsidP="0051595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sz w:val="24"/>
          <w:szCs w:val="24"/>
        </w:rPr>
      </w:pPr>
      <w:r w:rsidRPr="00F85D51">
        <w:rPr>
          <w:sz w:val="24"/>
          <w:szCs w:val="24"/>
        </w:rPr>
        <w:t xml:space="preserve">Pareigybės lygis – </w:t>
      </w:r>
      <w:r w:rsidR="003356F1">
        <w:rPr>
          <w:sz w:val="24"/>
          <w:szCs w:val="24"/>
        </w:rPr>
        <w:t>B</w:t>
      </w:r>
      <w:r w:rsidR="007432B0">
        <w:rPr>
          <w:sz w:val="24"/>
          <w:szCs w:val="24"/>
        </w:rPr>
        <w:t>.</w:t>
      </w:r>
    </w:p>
    <w:p w:rsidR="00482CDF" w:rsidRPr="00F85D51" w:rsidRDefault="00482CDF" w:rsidP="0051595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Profesijos kodas </w:t>
      </w:r>
      <w:r w:rsidR="00CD101D">
        <w:rPr>
          <w:sz w:val="24"/>
          <w:szCs w:val="24"/>
        </w:rPr>
        <w:t>–</w:t>
      </w:r>
      <w:r w:rsidR="004E3A22">
        <w:rPr>
          <w:sz w:val="24"/>
          <w:szCs w:val="24"/>
        </w:rPr>
        <w:t xml:space="preserve"> </w:t>
      </w:r>
      <w:r w:rsidR="00CD101D">
        <w:rPr>
          <w:sz w:val="24"/>
          <w:szCs w:val="24"/>
        </w:rPr>
        <w:t>241103.</w:t>
      </w:r>
    </w:p>
    <w:p w:rsidR="00F85D51" w:rsidRPr="00F85D51" w:rsidRDefault="00F85D51" w:rsidP="0051595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sz w:val="24"/>
          <w:szCs w:val="24"/>
        </w:rPr>
      </w:pPr>
      <w:r w:rsidRPr="00F85D51">
        <w:rPr>
          <w:sz w:val="24"/>
          <w:szCs w:val="24"/>
          <w:lang w:eastAsia="lt-LT"/>
        </w:rPr>
        <w:t xml:space="preserve">Pareigybės paskirtis - </w:t>
      </w:r>
      <w:r w:rsidRPr="00F85D51">
        <w:rPr>
          <w:sz w:val="24"/>
          <w:szCs w:val="24"/>
        </w:rPr>
        <w:t xml:space="preserve">tvarkyti </w:t>
      </w:r>
      <w:r>
        <w:rPr>
          <w:sz w:val="24"/>
          <w:szCs w:val="24"/>
        </w:rPr>
        <w:t>įstaigos</w:t>
      </w:r>
      <w:r w:rsidRPr="00F85D51">
        <w:rPr>
          <w:sz w:val="24"/>
          <w:szCs w:val="24"/>
        </w:rPr>
        <w:t xml:space="preserve"> buhalterinę apskaitą, planuoti </w:t>
      </w:r>
      <w:r w:rsidR="004E3A22">
        <w:rPr>
          <w:sz w:val="24"/>
          <w:szCs w:val="24"/>
        </w:rPr>
        <w:t xml:space="preserve">ir kontroliuoti </w:t>
      </w:r>
      <w:r w:rsidR="004743C4">
        <w:rPr>
          <w:sz w:val="24"/>
          <w:szCs w:val="24"/>
        </w:rPr>
        <w:t>įstaigos</w:t>
      </w:r>
      <w:r>
        <w:rPr>
          <w:sz w:val="24"/>
          <w:szCs w:val="24"/>
        </w:rPr>
        <w:t xml:space="preserve"> </w:t>
      </w:r>
      <w:r w:rsidRPr="00F85D51">
        <w:rPr>
          <w:sz w:val="24"/>
          <w:szCs w:val="24"/>
        </w:rPr>
        <w:t>biudžetą, rengti biudžeto vykdymo periodines ataskaitas</w:t>
      </w:r>
      <w:r w:rsidR="00B32A19">
        <w:rPr>
          <w:sz w:val="24"/>
          <w:szCs w:val="24"/>
        </w:rPr>
        <w:t xml:space="preserve">, stebėti bei vertinti </w:t>
      </w:r>
      <w:r w:rsidR="004E3A22">
        <w:rPr>
          <w:sz w:val="24"/>
          <w:szCs w:val="24"/>
        </w:rPr>
        <w:t>ap</w:t>
      </w:r>
      <w:r w:rsidR="00B32A19">
        <w:rPr>
          <w:sz w:val="24"/>
          <w:szCs w:val="24"/>
        </w:rPr>
        <w:t>skaitininko veiklą.</w:t>
      </w:r>
    </w:p>
    <w:p w:rsidR="00F85D51" w:rsidRPr="004743C4" w:rsidRDefault="004E3A22" w:rsidP="0051595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Pareigybės pavaldumas - v</w:t>
      </w:r>
      <w:r w:rsidR="00F85D51" w:rsidRPr="00F85D51">
        <w:rPr>
          <w:sz w:val="24"/>
          <w:szCs w:val="24"/>
        </w:rPr>
        <w:t xml:space="preserve">yriausias buhalteris </w:t>
      </w:r>
      <w:r w:rsidR="00DD7EC9">
        <w:rPr>
          <w:sz w:val="24"/>
          <w:szCs w:val="24"/>
        </w:rPr>
        <w:t xml:space="preserve">yra tiesiogiai </w:t>
      </w:r>
      <w:r w:rsidR="00F85D51" w:rsidRPr="00F85D51">
        <w:rPr>
          <w:sz w:val="24"/>
          <w:szCs w:val="24"/>
        </w:rPr>
        <w:t>p</w:t>
      </w:r>
      <w:r w:rsidR="00F85D51" w:rsidRPr="00F85D51">
        <w:rPr>
          <w:rFonts w:eastAsia="Calibri"/>
          <w:sz w:val="24"/>
          <w:szCs w:val="24"/>
        </w:rPr>
        <w:t>avaldus direktoriui.</w:t>
      </w:r>
    </w:p>
    <w:p w:rsidR="004743C4" w:rsidRPr="00F85D51" w:rsidRDefault="004743C4" w:rsidP="0051595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Kai darbuotojas atostogauja arba, kai jo nėra darbe dėl kitų pateisinamų priežasčių, jo pareigas a</w:t>
      </w:r>
      <w:r w:rsidR="002160B1">
        <w:rPr>
          <w:rFonts w:eastAsia="Calibri"/>
          <w:sz w:val="24"/>
          <w:szCs w:val="24"/>
        </w:rPr>
        <w:t>tlieka kitas tiesioginio direktoriaus paskirtas darbuotojas.</w:t>
      </w:r>
    </w:p>
    <w:p w:rsidR="00F85D51" w:rsidRPr="00F85D51" w:rsidRDefault="00F85D51" w:rsidP="00482CDF">
      <w:pPr>
        <w:pStyle w:val="ListParagraph"/>
        <w:tabs>
          <w:tab w:val="left" w:pos="1134"/>
        </w:tabs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:rsidR="00F85D51" w:rsidRPr="00F85D51" w:rsidRDefault="00F85D51" w:rsidP="00482CDF">
      <w:pPr>
        <w:pStyle w:val="ListParagraph"/>
        <w:tabs>
          <w:tab w:val="left" w:pos="1134"/>
        </w:tabs>
        <w:spacing w:after="0"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F85D51">
        <w:rPr>
          <w:b/>
          <w:bCs/>
          <w:sz w:val="24"/>
          <w:szCs w:val="24"/>
          <w:lang w:eastAsia="lt-LT"/>
        </w:rPr>
        <w:t xml:space="preserve">II </w:t>
      </w:r>
      <w:r w:rsidRPr="00F85D51">
        <w:rPr>
          <w:b/>
          <w:sz w:val="24"/>
          <w:szCs w:val="24"/>
        </w:rPr>
        <w:t>SKYRIUS</w:t>
      </w:r>
    </w:p>
    <w:p w:rsidR="00F85D51" w:rsidRPr="00F85D51" w:rsidRDefault="00F85D51" w:rsidP="00482CDF">
      <w:pPr>
        <w:pStyle w:val="ListParagraph"/>
        <w:tabs>
          <w:tab w:val="left" w:pos="1134"/>
        </w:tabs>
        <w:spacing w:after="0" w:line="360" w:lineRule="auto"/>
        <w:ind w:left="0"/>
        <w:contextualSpacing w:val="0"/>
        <w:jc w:val="center"/>
        <w:rPr>
          <w:b/>
          <w:bCs/>
          <w:sz w:val="24"/>
          <w:szCs w:val="24"/>
          <w:lang w:eastAsia="lt-LT"/>
        </w:rPr>
      </w:pPr>
      <w:r w:rsidRPr="00F85D51">
        <w:rPr>
          <w:b/>
          <w:bCs/>
          <w:sz w:val="24"/>
          <w:szCs w:val="24"/>
          <w:lang w:eastAsia="lt-LT"/>
        </w:rPr>
        <w:t>SPECIALŪS REIKALAVIMAI ŠIAS PAREIGAS EINANČIAM DARBUOTOJUI</w:t>
      </w:r>
    </w:p>
    <w:p w:rsidR="00F85D51" w:rsidRPr="00F85D51" w:rsidRDefault="00F85D51" w:rsidP="00482CDF">
      <w:pPr>
        <w:pStyle w:val="ListParagraph"/>
        <w:tabs>
          <w:tab w:val="left" w:pos="1134"/>
        </w:tabs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:rsidR="00F85D51" w:rsidRPr="00F85D51" w:rsidRDefault="00F85D51" w:rsidP="00482CDF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sz w:val="24"/>
          <w:szCs w:val="24"/>
        </w:rPr>
      </w:pPr>
      <w:r w:rsidRPr="00F85D51">
        <w:rPr>
          <w:sz w:val="24"/>
          <w:szCs w:val="24"/>
          <w:lang w:eastAsia="lt-LT"/>
        </w:rPr>
        <w:t>Darbuotojas, einantis šias pareigas, turi atitikti šiuos specialius reikalavimus:</w:t>
      </w:r>
    </w:p>
    <w:p w:rsidR="00F85D51" w:rsidRPr="00F85D51" w:rsidRDefault="006225D0" w:rsidP="00482CD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851"/>
        <w:contextualSpacing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privalo </w:t>
      </w:r>
      <w:r w:rsidR="00F85D51" w:rsidRPr="00F85D51">
        <w:rPr>
          <w:sz w:val="24"/>
          <w:szCs w:val="24"/>
        </w:rPr>
        <w:t xml:space="preserve">turėti </w:t>
      </w:r>
      <w:r>
        <w:rPr>
          <w:sz w:val="24"/>
          <w:szCs w:val="24"/>
        </w:rPr>
        <w:t xml:space="preserve">aukštąjį universitetinį finansinį, ekonominį, buhalterinį </w:t>
      </w:r>
      <w:r w:rsidR="00F85D51" w:rsidRPr="00F85D51">
        <w:rPr>
          <w:sz w:val="24"/>
          <w:szCs w:val="24"/>
        </w:rPr>
        <w:t xml:space="preserve">išsilavinimą arba aukštąjį koleginį </w:t>
      </w:r>
      <w:r>
        <w:rPr>
          <w:sz w:val="24"/>
          <w:szCs w:val="24"/>
        </w:rPr>
        <w:t xml:space="preserve">finansinį, ekonominį, buhalterinį </w:t>
      </w:r>
      <w:r w:rsidR="00F85D51" w:rsidRPr="00F85D51">
        <w:rPr>
          <w:sz w:val="24"/>
          <w:szCs w:val="24"/>
        </w:rPr>
        <w:t>išsilavinimą su profesinio bakalauro kvalifikaciniu laipsniu ar jam prilygintu išsilavinimu;</w:t>
      </w:r>
    </w:p>
    <w:p w:rsidR="00F85D51" w:rsidRPr="00F85D51" w:rsidRDefault="00F85D51" w:rsidP="00482CD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851"/>
        <w:contextualSpacing w:val="0"/>
        <w:jc w:val="both"/>
        <w:rPr>
          <w:rFonts w:eastAsia="Calibri"/>
          <w:sz w:val="24"/>
          <w:szCs w:val="24"/>
        </w:rPr>
      </w:pPr>
      <w:r w:rsidRPr="00F85D51">
        <w:rPr>
          <w:sz w:val="24"/>
          <w:szCs w:val="24"/>
        </w:rPr>
        <w:t xml:space="preserve">būti susipažinęs su Lietuvos Respublikos įstatymais, </w:t>
      </w:r>
      <w:r w:rsidR="00CE5B7E">
        <w:rPr>
          <w:sz w:val="24"/>
          <w:szCs w:val="24"/>
        </w:rPr>
        <w:t xml:space="preserve">Lietuvos </w:t>
      </w:r>
      <w:r w:rsidRPr="00F85D51">
        <w:rPr>
          <w:sz w:val="24"/>
          <w:szCs w:val="24"/>
        </w:rPr>
        <w:t>Vyriausybės nutarimais bei kitais teisės aktais, reglamentuojančiais biudžetinių įstaigų buhalterinę apskaitą, finansinę atsakomybę, darbo santykių reguliavimą, dokumentų valdymo organizavimą, teisės aktų rengimo taisykles;</w:t>
      </w:r>
    </w:p>
    <w:p w:rsidR="00F85D51" w:rsidRPr="00CE5B7E" w:rsidRDefault="00F85D51" w:rsidP="00482CD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851"/>
        <w:contextualSpacing w:val="0"/>
        <w:jc w:val="both"/>
        <w:rPr>
          <w:rFonts w:eastAsia="Calibri"/>
          <w:sz w:val="24"/>
          <w:szCs w:val="24"/>
        </w:rPr>
      </w:pPr>
      <w:r w:rsidRPr="00F85D51">
        <w:rPr>
          <w:sz w:val="24"/>
          <w:szCs w:val="24"/>
        </w:rPr>
        <w:t xml:space="preserve">mokėti </w:t>
      </w:r>
      <w:r>
        <w:rPr>
          <w:sz w:val="24"/>
          <w:szCs w:val="24"/>
        </w:rPr>
        <w:t>organizuoti darželio</w:t>
      </w:r>
      <w:r w:rsidRPr="00F85D51">
        <w:rPr>
          <w:sz w:val="24"/>
          <w:szCs w:val="24"/>
        </w:rPr>
        <w:t xml:space="preserve"> ūkinę ir finansinę veiklą, analizuoti ir sisteminti informaciją, daryti apibendrinimus ir išvadas; </w:t>
      </w:r>
    </w:p>
    <w:p w:rsidR="00CE5B7E" w:rsidRPr="00A447DA" w:rsidRDefault="00CE5B7E" w:rsidP="00482CD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851"/>
        <w:contextualSpacing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žinoti vidaus tvarkos, darbuotojų saugos ir sveikatos, sanitarinės higienos ir priešgaisrinės apsaugos taisykles;</w:t>
      </w:r>
    </w:p>
    <w:p w:rsidR="00A447DA" w:rsidRPr="00A447DA" w:rsidRDefault="00A447DA" w:rsidP="00482CD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851"/>
        <w:contextualSpacing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išmanyti biudžetinių įstaigų finansavimo tvarką, viešojo sektoriaus apskaitos ir </w:t>
      </w:r>
      <w:r>
        <w:rPr>
          <w:sz w:val="24"/>
          <w:szCs w:val="24"/>
        </w:rPr>
        <w:lastRenderedPageBreak/>
        <w:t>finansinės atskaitomybės standartus (VSAFAS);</w:t>
      </w:r>
    </w:p>
    <w:p w:rsidR="00A447DA" w:rsidRPr="00A447DA" w:rsidRDefault="00A447DA" w:rsidP="00482CD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851"/>
        <w:contextualSpacing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turėti ne mažesnę kaip 1 metų vyriausiojo buhalterio darbo patirtį biudžetinėje įstaigoje;</w:t>
      </w:r>
    </w:p>
    <w:p w:rsidR="00A447DA" w:rsidRPr="00A447DA" w:rsidRDefault="00A447DA" w:rsidP="00482CD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851"/>
        <w:contextualSpacing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mokėti dirbti buhalterinės apskaitos programomis: „Progra“, „Biudžetas VS“;</w:t>
      </w:r>
    </w:p>
    <w:p w:rsidR="00A447DA" w:rsidRPr="00F85D51" w:rsidRDefault="00A447DA" w:rsidP="00482CD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851"/>
        <w:contextualSpacing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mokėti dirbti Viešojo sektoriaus apskaitos ir ataskaitų konsolidavimo informacine sistema (VSAKIS);</w:t>
      </w:r>
    </w:p>
    <w:p w:rsidR="00F85D51" w:rsidRPr="00F85D51" w:rsidRDefault="00F85D51" w:rsidP="00482CD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851"/>
        <w:contextualSpacing w:val="0"/>
        <w:jc w:val="both"/>
        <w:rPr>
          <w:rFonts w:eastAsia="Calibri"/>
          <w:sz w:val="24"/>
          <w:szCs w:val="24"/>
        </w:rPr>
      </w:pPr>
      <w:r w:rsidRPr="00F85D51">
        <w:rPr>
          <w:sz w:val="24"/>
          <w:szCs w:val="24"/>
        </w:rPr>
        <w:t xml:space="preserve">mokėti dirbti </w:t>
      </w:r>
      <w:r w:rsidR="00E57E6D">
        <w:rPr>
          <w:sz w:val="24"/>
          <w:szCs w:val="24"/>
        </w:rPr>
        <w:t>Signa</w:t>
      </w:r>
      <w:r w:rsidR="007E6295">
        <w:rPr>
          <w:sz w:val="24"/>
          <w:szCs w:val="24"/>
        </w:rPr>
        <w:t xml:space="preserve"> programiniu paketu</w:t>
      </w:r>
      <w:r w:rsidR="00E57E6D">
        <w:rPr>
          <w:sz w:val="24"/>
          <w:szCs w:val="24"/>
        </w:rPr>
        <w:t xml:space="preserve">, </w:t>
      </w:r>
      <w:r w:rsidRPr="00F85D51">
        <w:rPr>
          <w:sz w:val="24"/>
          <w:szCs w:val="24"/>
        </w:rPr>
        <w:t>Micr</w:t>
      </w:r>
      <w:r w:rsidR="00A447DA">
        <w:rPr>
          <w:sz w:val="24"/>
          <w:szCs w:val="24"/>
        </w:rPr>
        <w:t>osoft Office programiniu paketu, Internet Explorer, Power Point programomis</w:t>
      </w:r>
      <w:r w:rsidR="007E6295">
        <w:rPr>
          <w:sz w:val="24"/>
          <w:szCs w:val="24"/>
        </w:rPr>
        <w:t>.</w:t>
      </w:r>
    </w:p>
    <w:p w:rsidR="00F85D51" w:rsidRPr="00F85D51" w:rsidRDefault="00F85D51" w:rsidP="00482CDF">
      <w:pPr>
        <w:pStyle w:val="ListParagraph"/>
        <w:widowControl w:val="0"/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/>
        <w:contextualSpacing w:val="0"/>
        <w:jc w:val="both"/>
        <w:rPr>
          <w:rFonts w:eastAsia="Calibri"/>
          <w:sz w:val="24"/>
          <w:szCs w:val="24"/>
        </w:rPr>
      </w:pPr>
    </w:p>
    <w:p w:rsidR="00F85D51" w:rsidRPr="00F85D51" w:rsidRDefault="00F85D51" w:rsidP="00482CDF">
      <w:pPr>
        <w:pStyle w:val="ListParagraph"/>
        <w:widowControl w:val="0"/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F85D51">
        <w:rPr>
          <w:b/>
          <w:bCs/>
          <w:sz w:val="24"/>
          <w:szCs w:val="24"/>
          <w:lang w:eastAsia="lt-LT"/>
        </w:rPr>
        <w:t xml:space="preserve">III </w:t>
      </w:r>
      <w:r w:rsidRPr="00F85D51">
        <w:rPr>
          <w:b/>
          <w:sz w:val="24"/>
          <w:szCs w:val="24"/>
        </w:rPr>
        <w:t>SKYRIUS</w:t>
      </w:r>
    </w:p>
    <w:p w:rsidR="00F85D51" w:rsidRDefault="00F85D51" w:rsidP="00482CDF">
      <w:pPr>
        <w:pStyle w:val="ListParagraph"/>
        <w:widowControl w:val="0"/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/>
        <w:contextualSpacing w:val="0"/>
        <w:jc w:val="center"/>
        <w:rPr>
          <w:b/>
          <w:bCs/>
          <w:sz w:val="24"/>
          <w:szCs w:val="24"/>
          <w:lang w:eastAsia="lt-LT"/>
        </w:rPr>
      </w:pPr>
      <w:r w:rsidRPr="00F85D51">
        <w:rPr>
          <w:b/>
          <w:bCs/>
          <w:sz w:val="24"/>
          <w:szCs w:val="24"/>
          <w:lang w:eastAsia="lt-LT"/>
        </w:rPr>
        <w:t>ŠIAS PAREIGAS EINANČIO DARBUOTOJO FUNKCIJOS</w:t>
      </w:r>
    </w:p>
    <w:p w:rsidR="00941C92" w:rsidRPr="00F85D51" w:rsidRDefault="00941C92" w:rsidP="00482CDF">
      <w:pPr>
        <w:pStyle w:val="ListParagraph"/>
        <w:widowControl w:val="0"/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/>
        <w:contextualSpacing w:val="0"/>
        <w:jc w:val="center"/>
        <w:rPr>
          <w:rFonts w:eastAsia="Calibri"/>
          <w:sz w:val="24"/>
          <w:szCs w:val="24"/>
        </w:rPr>
      </w:pPr>
    </w:p>
    <w:p w:rsidR="00F85D51" w:rsidRPr="00F85D51" w:rsidRDefault="00941C92" w:rsidP="00482CDF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851"/>
        <w:contextualSpacing w:val="0"/>
        <w:jc w:val="both"/>
        <w:rPr>
          <w:rFonts w:eastAsia="Calibri"/>
          <w:sz w:val="24"/>
          <w:szCs w:val="24"/>
        </w:rPr>
      </w:pPr>
      <w:r w:rsidRPr="00941C92">
        <w:rPr>
          <w:sz w:val="24"/>
          <w:szCs w:val="24"/>
          <w:lang w:eastAsia="lt-LT"/>
        </w:rPr>
        <w:t>Šias pareigas einantis darbuotojas vykdo šias funkcijas:</w:t>
      </w:r>
    </w:p>
    <w:p w:rsidR="00F85D51" w:rsidRPr="00F85D51" w:rsidRDefault="00F85D51" w:rsidP="00482CDF">
      <w:pPr>
        <w:pStyle w:val="NormalWeb"/>
        <w:numPr>
          <w:ilvl w:val="1"/>
          <w:numId w:val="2"/>
        </w:numPr>
        <w:shd w:val="clear" w:color="auto" w:fill="FFFFFF"/>
        <w:spacing w:before="0" w:after="0" w:line="360" w:lineRule="auto"/>
        <w:ind w:left="0" w:firstLine="851"/>
        <w:rPr>
          <w:sz w:val="24"/>
          <w:szCs w:val="24"/>
        </w:rPr>
      </w:pPr>
      <w:r w:rsidRPr="00F85D51">
        <w:rPr>
          <w:sz w:val="24"/>
          <w:szCs w:val="24"/>
        </w:rPr>
        <w:t>tvarko buhalterinę apskaitą pagal Lietuvos Respublikos buhalterinės apskaitos įstatymą ir kitus teisės aktus;</w:t>
      </w:r>
    </w:p>
    <w:p w:rsidR="00F85D51" w:rsidRPr="00F85D51" w:rsidRDefault="00F85D51" w:rsidP="00482CDF">
      <w:pPr>
        <w:pStyle w:val="NormalWeb"/>
        <w:numPr>
          <w:ilvl w:val="1"/>
          <w:numId w:val="2"/>
        </w:numPr>
        <w:shd w:val="clear" w:color="auto" w:fill="FFFFFF"/>
        <w:spacing w:before="0" w:after="0" w:line="360" w:lineRule="auto"/>
        <w:ind w:left="0" w:firstLine="851"/>
        <w:rPr>
          <w:sz w:val="24"/>
          <w:szCs w:val="24"/>
        </w:rPr>
      </w:pPr>
      <w:r w:rsidRPr="00F85D51">
        <w:rPr>
          <w:sz w:val="24"/>
          <w:szCs w:val="24"/>
        </w:rPr>
        <w:t xml:space="preserve">vykdo išankstinę </w:t>
      </w:r>
      <w:r w:rsidR="001D2D81">
        <w:rPr>
          <w:sz w:val="24"/>
          <w:szCs w:val="24"/>
        </w:rPr>
        <w:t>ir einamąją finansų kontrolę, remdamasis pateiktais dokumentais, prireikus – kompetentingų asmenų pasirašytomis išvadomis;</w:t>
      </w:r>
    </w:p>
    <w:p w:rsidR="00F85D51" w:rsidRPr="00F85D51" w:rsidRDefault="00F85D51" w:rsidP="00482CDF">
      <w:pPr>
        <w:pStyle w:val="NormalWeb"/>
        <w:numPr>
          <w:ilvl w:val="1"/>
          <w:numId w:val="2"/>
        </w:numPr>
        <w:shd w:val="clear" w:color="auto" w:fill="FFFFFF"/>
        <w:spacing w:before="0" w:after="0" w:line="360" w:lineRule="auto"/>
        <w:ind w:left="0" w:firstLine="851"/>
        <w:rPr>
          <w:sz w:val="24"/>
          <w:szCs w:val="24"/>
        </w:rPr>
      </w:pPr>
      <w:r w:rsidRPr="00F85D51">
        <w:rPr>
          <w:sz w:val="24"/>
          <w:szCs w:val="24"/>
        </w:rPr>
        <w:t xml:space="preserve">rengia ir laiku pateikia Valstybinei mokesčių inspekcijai, Valstybinio socialinio draudimo fondo valdybai, Statistikos departamentui, </w:t>
      </w:r>
      <w:r w:rsidR="00CF0562" w:rsidRPr="00CF0562">
        <w:rPr>
          <w:sz w:val="24"/>
          <w:szCs w:val="24"/>
        </w:rPr>
        <w:t>Strateginės plėtros ir ekonomikos departamento Strateg</w:t>
      </w:r>
      <w:r w:rsidR="00CF0562">
        <w:rPr>
          <w:sz w:val="24"/>
          <w:szCs w:val="24"/>
        </w:rPr>
        <w:t>inio planavimo ir finansų skyriui, auditoriams, lopšelio-darželio direktoriui</w:t>
      </w:r>
      <w:r w:rsidRPr="00F85D51">
        <w:rPr>
          <w:sz w:val="24"/>
          <w:szCs w:val="24"/>
        </w:rPr>
        <w:t xml:space="preserve"> ir kt. įstaigoms visas privalomas deklaracijas, pažymas ar ataskaitas;</w:t>
      </w:r>
    </w:p>
    <w:p w:rsidR="00F85D51" w:rsidRPr="00F85D51" w:rsidRDefault="00F85D51" w:rsidP="00482CDF">
      <w:pPr>
        <w:pStyle w:val="NormalWeb"/>
        <w:numPr>
          <w:ilvl w:val="1"/>
          <w:numId w:val="2"/>
        </w:numPr>
        <w:shd w:val="clear" w:color="auto" w:fill="FFFFFF"/>
        <w:spacing w:before="0" w:after="0" w:line="360" w:lineRule="auto"/>
        <w:ind w:left="0" w:firstLine="851"/>
        <w:rPr>
          <w:sz w:val="24"/>
          <w:szCs w:val="24"/>
        </w:rPr>
      </w:pPr>
      <w:r w:rsidRPr="00F85D51">
        <w:rPr>
          <w:sz w:val="24"/>
          <w:szCs w:val="24"/>
        </w:rPr>
        <w:t>užtikrina finan</w:t>
      </w:r>
      <w:r w:rsidR="001D2D81">
        <w:rPr>
          <w:sz w:val="24"/>
          <w:szCs w:val="24"/>
        </w:rPr>
        <w:t>sinių-ūkinių operacijų teisėtumo, valstybės lėšų naudojimo įstatymo numatyta tvarka</w:t>
      </w:r>
      <w:r w:rsidRPr="00F85D51">
        <w:rPr>
          <w:sz w:val="24"/>
          <w:szCs w:val="24"/>
        </w:rPr>
        <w:t xml:space="preserve"> </w:t>
      </w:r>
      <w:r w:rsidR="001D2D81">
        <w:rPr>
          <w:sz w:val="24"/>
          <w:szCs w:val="24"/>
        </w:rPr>
        <w:t>ir tinkamą dokumentų įforminimo kontrolę;</w:t>
      </w:r>
    </w:p>
    <w:p w:rsidR="00F85D51" w:rsidRPr="00F85D51" w:rsidRDefault="00F85D51" w:rsidP="00482CDF">
      <w:pPr>
        <w:pStyle w:val="NormalWeb"/>
        <w:numPr>
          <w:ilvl w:val="1"/>
          <w:numId w:val="2"/>
        </w:numPr>
        <w:shd w:val="clear" w:color="auto" w:fill="FFFFFF"/>
        <w:spacing w:before="0" w:after="0" w:line="360" w:lineRule="auto"/>
        <w:ind w:left="0" w:firstLine="851"/>
        <w:rPr>
          <w:sz w:val="24"/>
          <w:szCs w:val="24"/>
        </w:rPr>
      </w:pPr>
      <w:r w:rsidRPr="00F85D51">
        <w:rPr>
          <w:sz w:val="24"/>
          <w:szCs w:val="24"/>
        </w:rPr>
        <w:t>prognozuoja lėšų poreikį;</w:t>
      </w:r>
    </w:p>
    <w:p w:rsidR="00F85D51" w:rsidRPr="00F85D51" w:rsidRDefault="00F85D51" w:rsidP="00482CDF">
      <w:pPr>
        <w:pStyle w:val="NormalWeb"/>
        <w:numPr>
          <w:ilvl w:val="1"/>
          <w:numId w:val="2"/>
        </w:numPr>
        <w:shd w:val="clear" w:color="auto" w:fill="FFFFFF"/>
        <w:spacing w:before="0" w:after="0" w:line="360" w:lineRule="auto"/>
        <w:ind w:left="0" w:firstLine="851"/>
        <w:rPr>
          <w:sz w:val="24"/>
          <w:szCs w:val="24"/>
        </w:rPr>
      </w:pPr>
      <w:r w:rsidRPr="00F85D51">
        <w:rPr>
          <w:sz w:val="24"/>
          <w:szCs w:val="24"/>
        </w:rPr>
        <w:t xml:space="preserve">rengia biudžeto išlaidų sąmatas pagal funkcinę ir ekonominę klasifikaciją; </w:t>
      </w:r>
    </w:p>
    <w:p w:rsidR="00F85D51" w:rsidRPr="00F85D51" w:rsidRDefault="00F85D51" w:rsidP="00482CDF">
      <w:pPr>
        <w:pStyle w:val="NormalWeb"/>
        <w:numPr>
          <w:ilvl w:val="1"/>
          <w:numId w:val="2"/>
        </w:numPr>
        <w:shd w:val="clear" w:color="auto" w:fill="FFFFFF"/>
        <w:spacing w:before="0" w:after="0" w:line="360" w:lineRule="auto"/>
        <w:ind w:left="0" w:firstLine="851"/>
        <w:rPr>
          <w:sz w:val="24"/>
          <w:szCs w:val="24"/>
        </w:rPr>
      </w:pPr>
      <w:r w:rsidRPr="00F85D51">
        <w:rPr>
          <w:sz w:val="24"/>
          <w:szCs w:val="24"/>
        </w:rPr>
        <w:t xml:space="preserve">vykdo mokėjimo paraiškas ir pavedimus, vesti apskaitą, užtikrinant atsiskaitymą su darbuotojais, debitoriais ir kreditoriais; </w:t>
      </w:r>
    </w:p>
    <w:p w:rsidR="00F85D51" w:rsidRPr="00F85D51" w:rsidRDefault="00F85D51" w:rsidP="00482CDF">
      <w:pPr>
        <w:pStyle w:val="NormalWeb"/>
        <w:numPr>
          <w:ilvl w:val="1"/>
          <w:numId w:val="2"/>
        </w:numPr>
        <w:shd w:val="clear" w:color="auto" w:fill="FFFFFF"/>
        <w:spacing w:before="0" w:after="0" w:line="360" w:lineRule="auto"/>
        <w:ind w:left="0" w:firstLine="851"/>
        <w:rPr>
          <w:sz w:val="24"/>
          <w:szCs w:val="24"/>
        </w:rPr>
      </w:pPr>
      <w:r w:rsidRPr="00F85D51">
        <w:rPr>
          <w:sz w:val="24"/>
          <w:szCs w:val="24"/>
        </w:rPr>
        <w:t>įveda duomenis į konsolidavimo sistemą VSAKIS;</w:t>
      </w:r>
    </w:p>
    <w:p w:rsidR="00F85D51" w:rsidRPr="00F85D51" w:rsidRDefault="00F85D51" w:rsidP="00482CDF">
      <w:pPr>
        <w:pStyle w:val="NormalWeb"/>
        <w:numPr>
          <w:ilvl w:val="1"/>
          <w:numId w:val="2"/>
        </w:numPr>
        <w:shd w:val="clear" w:color="auto" w:fill="FFFFFF"/>
        <w:tabs>
          <w:tab w:val="left" w:pos="1276"/>
        </w:tabs>
        <w:spacing w:before="0" w:after="0" w:line="360" w:lineRule="auto"/>
        <w:ind w:left="0" w:firstLine="851"/>
        <w:rPr>
          <w:sz w:val="24"/>
          <w:szCs w:val="24"/>
        </w:rPr>
      </w:pPr>
      <w:r w:rsidRPr="00F85D51">
        <w:rPr>
          <w:sz w:val="24"/>
          <w:szCs w:val="24"/>
        </w:rPr>
        <w:t>tvarko darbo užmokesčio apskaitą ir jų registrus; </w:t>
      </w:r>
    </w:p>
    <w:p w:rsidR="00F85D51" w:rsidRDefault="00CF0562" w:rsidP="00482CDF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vykdo</w:t>
      </w:r>
      <w:r w:rsidR="00F85D51">
        <w:rPr>
          <w:sz w:val="24"/>
          <w:szCs w:val="24"/>
        </w:rPr>
        <w:t xml:space="preserve"> </w:t>
      </w:r>
      <w:r w:rsidR="00F85D51" w:rsidRPr="00934DE3">
        <w:rPr>
          <w:sz w:val="24"/>
          <w:szCs w:val="24"/>
        </w:rPr>
        <w:t>turto apskaitą; </w:t>
      </w:r>
    </w:p>
    <w:p w:rsidR="00F85D51" w:rsidRPr="00344CD3" w:rsidRDefault="00F85D51" w:rsidP="00482CDF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pateik</w:t>
      </w:r>
      <w:r w:rsidRPr="00344CD3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="009120BC">
        <w:rPr>
          <w:sz w:val="24"/>
          <w:szCs w:val="24"/>
        </w:rPr>
        <w:t xml:space="preserve"> darželio</w:t>
      </w:r>
      <w:r w:rsidRPr="00344CD3">
        <w:rPr>
          <w:sz w:val="24"/>
          <w:szCs w:val="24"/>
        </w:rPr>
        <w:t xml:space="preserve"> archyvui sutvarkytas nuolatinio, ilgo ir laikino saugojimo bylas pagal bylų dokumentacijos planą; </w:t>
      </w:r>
    </w:p>
    <w:p w:rsidR="00F85D51" w:rsidRPr="00344CD3" w:rsidRDefault="00F85D51" w:rsidP="00482CDF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 w:line="360" w:lineRule="auto"/>
        <w:ind w:left="0" w:firstLine="851"/>
        <w:rPr>
          <w:sz w:val="24"/>
          <w:szCs w:val="24"/>
        </w:rPr>
      </w:pPr>
      <w:r w:rsidRPr="00344CD3">
        <w:rPr>
          <w:sz w:val="24"/>
          <w:szCs w:val="24"/>
        </w:rPr>
        <w:t>teiki</w:t>
      </w:r>
      <w:r>
        <w:rPr>
          <w:sz w:val="24"/>
          <w:szCs w:val="24"/>
        </w:rPr>
        <w:t>a</w:t>
      </w:r>
      <w:r w:rsidRPr="00344CD3">
        <w:rPr>
          <w:sz w:val="24"/>
          <w:szCs w:val="24"/>
        </w:rPr>
        <w:t xml:space="preserve"> pasiūlymus ir dalyvau</w:t>
      </w:r>
      <w:r>
        <w:rPr>
          <w:sz w:val="24"/>
          <w:szCs w:val="24"/>
        </w:rPr>
        <w:t>ja</w:t>
      </w:r>
      <w:r w:rsidR="009120BC">
        <w:rPr>
          <w:sz w:val="24"/>
          <w:szCs w:val="24"/>
        </w:rPr>
        <w:t>, rengiant darželio</w:t>
      </w:r>
      <w:r w:rsidRPr="00344CD3">
        <w:rPr>
          <w:sz w:val="24"/>
          <w:szCs w:val="24"/>
        </w:rPr>
        <w:t xml:space="preserve"> metinę veiklos programą ir strateginius veiklos planus;</w:t>
      </w:r>
    </w:p>
    <w:p w:rsidR="00F85D51" w:rsidRPr="00344CD3" w:rsidRDefault="00F85D51" w:rsidP="00482CDF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 w:line="360" w:lineRule="auto"/>
        <w:ind w:left="0" w:firstLine="851"/>
        <w:rPr>
          <w:sz w:val="24"/>
          <w:szCs w:val="24"/>
        </w:rPr>
      </w:pPr>
      <w:r w:rsidRPr="00344CD3">
        <w:rPr>
          <w:sz w:val="24"/>
          <w:szCs w:val="24"/>
        </w:rPr>
        <w:lastRenderedPageBreak/>
        <w:t>dalyvau</w:t>
      </w:r>
      <w:r>
        <w:rPr>
          <w:sz w:val="24"/>
          <w:szCs w:val="24"/>
        </w:rPr>
        <w:t>ja</w:t>
      </w:r>
      <w:r w:rsidR="009120BC">
        <w:rPr>
          <w:sz w:val="24"/>
          <w:szCs w:val="24"/>
        </w:rPr>
        <w:t xml:space="preserve"> darželio</w:t>
      </w:r>
      <w:r w:rsidRPr="00344CD3">
        <w:rPr>
          <w:sz w:val="24"/>
          <w:szCs w:val="24"/>
        </w:rPr>
        <w:t xml:space="preserve"> direktoriaus įsakymu sudarytų komisijų darbo grupių </w:t>
      </w:r>
      <w:r>
        <w:rPr>
          <w:sz w:val="24"/>
          <w:szCs w:val="24"/>
        </w:rPr>
        <w:t>darbe, teik</w:t>
      </w:r>
      <w:r w:rsidRPr="00344CD3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Pr="00344CD3">
        <w:rPr>
          <w:sz w:val="24"/>
          <w:szCs w:val="24"/>
        </w:rPr>
        <w:t xml:space="preserve"> reikalingą informaciją bei pasiūlymus; </w:t>
      </w:r>
    </w:p>
    <w:p w:rsidR="00F85D51" w:rsidRDefault="00F85D51" w:rsidP="00482CDF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 w:line="360" w:lineRule="auto"/>
        <w:ind w:left="0" w:firstLine="851"/>
        <w:rPr>
          <w:sz w:val="24"/>
          <w:szCs w:val="24"/>
        </w:rPr>
      </w:pPr>
      <w:r w:rsidRPr="00344CD3">
        <w:rPr>
          <w:sz w:val="24"/>
          <w:szCs w:val="24"/>
        </w:rPr>
        <w:t>vykd</w:t>
      </w:r>
      <w:r>
        <w:rPr>
          <w:sz w:val="24"/>
          <w:szCs w:val="24"/>
        </w:rPr>
        <w:t>o</w:t>
      </w:r>
      <w:r w:rsidRPr="00344CD3">
        <w:rPr>
          <w:sz w:val="24"/>
          <w:szCs w:val="24"/>
        </w:rPr>
        <w:t xml:space="preserve"> kitus su </w:t>
      </w:r>
      <w:r w:rsidR="009120BC">
        <w:rPr>
          <w:sz w:val="24"/>
          <w:szCs w:val="24"/>
        </w:rPr>
        <w:t>įstaigos</w:t>
      </w:r>
      <w:r w:rsidRPr="00344CD3">
        <w:rPr>
          <w:sz w:val="24"/>
          <w:szCs w:val="24"/>
        </w:rPr>
        <w:t xml:space="preserve"> veikla susijusius </w:t>
      </w:r>
      <w:r>
        <w:rPr>
          <w:sz w:val="24"/>
          <w:szCs w:val="24"/>
        </w:rPr>
        <w:t xml:space="preserve">nenuolatinio pobūdžio </w:t>
      </w:r>
      <w:r w:rsidRPr="00344CD3">
        <w:rPr>
          <w:sz w:val="24"/>
          <w:szCs w:val="24"/>
        </w:rPr>
        <w:t>direktoriaus pavedimus, kad</w:t>
      </w:r>
      <w:r w:rsidR="009120BC">
        <w:rPr>
          <w:sz w:val="24"/>
          <w:szCs w:val="24"/>
        </w:rPr>
        <w:t xml:space="preserve"> būtų pasiekti ir įgyvendinti darželio </w:t>
      </w:r>
      <w:r w:rsidRPr="00344CD3">
        <w:rPr>
          <w:sz w:val="24"/>
          <w:szCs w:val="24"/>
        </w:rPr>
        <w:t>strateginiai</w:t>
      </w:r>
      <w:r w:rsidR="00CC0300">
        <w:rPr>
          <w:sz w:val="24"/>
          <w:szCs w:val="24"/>
        </w:rPr>
        <w:t xml:space="preserve"> tikslai;</w:t>
      </w:r>
    </w:p>
    <w:p w:rsidR="00CC0300" w:rsidRDefault="00672FD1" w:rsidP="00482CDF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r</w:t>
      </w:r>
      <w:r w:rsidR="00CC0300">
        <w:rPr>
          <w:sz w:val="24"/>
          <w:szCs w:val="24"/>
        </w:rPr>
        <w:t xml:space="preserve">engia </w:t>
      </w:r>
      <w:r>
        <w:rPr>
          <w:sz w:val="24"/>
          <w:szCs w:val="24"/>
        </w:rPr>
        <w:t>įstaigos finansinę atskaitomybę;</w:t>
      </w:r>
    </w:p>
    <w:p w:rsidR="00672FD1" w:rsidRDefault="00672FD1" w:rsidP="00482CDF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suveda duomenis į Biudžetas VS</w:t>
      </w:r>
      <w:r w:rsidR="00AE5399">
        <w:rPr>
          <w:sz w:val="24"/>
          <w:szCs w:val="24"/>
        </w:rPr>
        <w:t>;</w:t>
      </w:r>
    </w:p>
    <w:p w:rsidR="00AE5399" w:rsidRDefault="00AE5399" w:rsidP="00482CDF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vizuoti arba pasirašyti apskaitos dokumentus, sutartis, sąmatas, pažymas, ataskaitas ir kitus dokumentus bei bankinius pav</w:t>
      </w:r>
      <w:r w:rsidR="00C05955">
        <w:rPr>
          <w:sz w:val="24"/>
          <w:szCs w:val="24"/>
        </w:rPr>
        <w:t>edimus (esant vyri</w:t>
      </w:r>
      <w:r w:rsidR="008D23A8">
        <w:rPr>
          <w:sz w:val="24"/>
          <w:szCs w:val="24"/>
        </w:rPr>
        <w:t xml:space="preserve">ausiajam buhalteriui atostogose ar nesant dėl pateisinamų priežasčių darbe, </w:t>
      </w:r>
      <w:r w:rsidR="00C05955">
        <w:rPr>
          <w:sz w:val="24"/>
          <w:szCs w:val="24"/>
        </w:rPr>
        <w:t>išskirtinais atvejais</w:t>
      </w:r>
      <w:r w:rsidR="008D23A8">
        <w:rPr>
          <w:sz w:val="24"/>
          <w:szCs w:val="24"/>
        </w:rPr>
        <w:t>,</w:t>
      </w:r>
      <w:r w:rsidR="00C05955">
        <w:rPr>
          <w:sz w:val="24"/>
          <w:szCs w:val="24"/>
        </w:rPr>
        <w:t xml:space="preserve"> kuomet teikiamos svarbios ataskaitos, skaičiuojami atlyginimai</w:t>
      </w:r>
      <w:r w:rsidR="008D23A8">
        <w:rPr>
          <w:sz w:val="24"/>
          <w:szCs w:val="24"/>
        </w:rPr>
        <w:t xml:space="preserve">, </w:t>
      </w:r>
      <w:r w:rsidR="00C05955">
        <w:rPr>
          <w:sz w:val="24"/>
          <w:szCs w:val="24"/>
        </w:rPr>
        <w:t xml:space="preserve">daromi bankiniai pavedimai, skubias ataskaitas ruošia, skaičiuoja ir tvirtina banko kodų generatoriumi bei elektroniniu </w:t>
      </w:r>
      <w:r w:rsidR="00DE4B60">
        <w:rPr>
          <w:sz w:val="24"/>
          <w:szCs w:val="24"/>
        </w:rPr>
        <w:t>parašu vyriausiasis buhalteris);</w:t>
      </w:r>
    </w:p>
    <w:p w:rsidR="00DE4B60" w:rsidRPr="00344CD3" w:rsidRDefault="00DE4B60" w:rsidP="00482CDF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nuolat gilina buhalterinės apskaitos žinias, kelia profesinę kvalifikaciją.</w:t>
      </w:r>
    </w:p>
    <w:p w:rsidR="00F85D51" w:rsidRPr="00344CD3" w:rsidRDefault="00F85D51" w:rsidP="00482CDF">
      <w:pPr>
        <w:tabs>
          <w:tab w:val="left" w:pos="1134"/>
          <w:tab w:val="left" w:pos="1418"/>
        </w:tabs>
        <w:suppressAutoHyphens/>
        <w:spacing w:after="0" w:line="360" w:lineRule="auto"/>
        <w:jc w:val="both"/>
        <w:rPr>
          <w:sz w:val="24"/>
          <w:szCs w:val="24"/>
        </w:rPr>
      </w:pPr>
    </w:p>
    <w:p w:rsidR="00F85D51" w:rsidRDefault="00F85D51" w:rsidP="00482CDF">
      <w:pPr>
        <w:spacing w:after="0" w:line="360" w:lineRule="auto"/>
        <w:jc w:val="center"/>
        <w:rPr>
          <w:b/>
          <w:sz w:val="24"/>
          <w:szCs w:val="24"/>
        </w:rPr>
      </w:pPr>
      <w:r w:rsidRPr="00344CD3">
        <w:rPr>
          <w:b/>
          <w:sz w:val="24"/>
          <w:szCs w:val="24"/>
          <w:lang w:eastAsia="lt-LT"/>
        </w:rPr>
        <w:t>IV</w:t>
      </w:r>
      <w:r>
        <w:rPr>
          <w:b/>
          <w:sz w:val="24"/>
          <w:szCs w:val="24"/>
          <w:lang w:eastAsia="lt-LT"/>
        </w:rPr>
        <w:t xml:space="preserve"> </w:t>
      </w:r>
      <w:r>
        <w:rPr>
          <w:b/>
          <w:sz w:val="24"/>
          <w:szCs w:val="24"/>
        </w:rPr>
        <w:t>SKYRIUS</w:t>
      </w:r>
    </w:p>
    <w:p w:rsidR="00F85D51" w:rsidRPr="00344CD3" w:rsidRDefault="00F85D51" w:rsidP="00482CDF">
      <w:pPr>
        <w:spacing w:after="0" w:line="360" w:lineRule="auto"/>
        <w:jc w:val="center"/>
        <w:rPr>
          <w:b/>
          <w:sz w:val="24"/>
          <w:szCs w:val="24"/>
          <w:lang w:eastAsia="lt-LT"/>
        </w:rPr>
      </w:pPr>
      <w:r w:rsidRPr="00344CD3">
        <w:rPr>
          <w:b/>
          <w:sz w:val="24"/>
          <w:szCs w:val="24"/>
          <w:lang w:eastAsia="lt-LT"/>
        </w:rPr>
        <w:t>ATSAKOMYBĖ</w:t>
      </w:r>
    </w:p>
    <w:p w:rsidR="00F85D51" w:rsidRPr="00344CD3" w:rsidRDefault="00F85D51" w:rsidP="00482CDF">
      <w:pPr>
        <w:spacing w:after="0" w:line="360" w:lineRule="auto"/>
        <w:ind w:firstLine="720"/>
        <w:jc w:val="both"/>
        <w:rPr>
          <w:sz w:val="24"/>
          <w:szCs w:val="24"/>
          <w:lang w:eastAsia="lt-LT"/>
        </w:rPr>
      </w:pPr>
    </w:p>
    <w:p w:rsidR="00F85D51" w:rsidRPr="00344CD3" w:rsidRDefault="00F85D51" w:rsidP="00482CDF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sz w:val="24"/>
          <w:szCs w:val="24"/>
          <w:lang w:eastAsia="lt-LT"/>
        </w:rPr>
      </w:pPr>
      <w:r w:rsidRPr="00344CD3">
        <w:rPr>
          <w:sz w:val="24"/>
          <w:szCs w:val="24"/>
          <w:lang w:eastAsia="lt-LT"/>
        </w:rPr>
        <w:t>Šias pareiga</w:t>
      </w:r>
      <w:r w:rsidR="00941C92">
        <w:rPr>
          <w:sz w:val="24"/>
          <w:szCs w:val="24"/>
          <w:lang w:eastAsia="lt-LT"/>
        </w:rPr>
        <w:t>s vykdantis darbuotojas atsako</w:t>
      </w:r>
      <w:r w:rsidR="00140C11">
        <w:rPr>
          <w:sz w:val="24"/>
          <w:szCs w:val="24"/>
          <w:lang w:eastAsia="lt-LT"/>
        </w:rPr>
        <w:t xml:space="preserve"> už</w:t>
      </w:r>
      <w:r w:rsidRPr="00344CD3">
        <w:rPr>
          <w:sz w:val="24"/>
          <w:szCs w:val="24"/>
          <w:lang w:eastAsia="lt-LT"/>
        </w:rPr>
        <w:t>:</w:t>
      </w:r>
    </w:p>
    <w:p w:rsidR="00F85D51" w:rsidRPr="00635A72" w:rsidRDefault="009120BC" w:rsidP="00482CDF">
      <w:pPr>
        <w:numPr>
          <w:ilvl w:val="1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darželio</w:t>
      </w:r>
      <w:r w:rsidR="00F85D51" w:rsidRPr="00791AAD">
        <w:rPr>
          <w:color w:val="000000"/>
          <w:sz w:val="24"/>
          <w:szCs w:val="24"/>
        </w:rPr>
        <w:t xml:space="preserve"> darbo tvarką reglamentuojančių dokumentų vykdymą</w:t>
      </w:r>
      <w:r w:rsidR="00F85D51">
        <w:rPr>
          <w:color w:val="000000"/>
          <w:sz w:val="24"/>
          <w:szCs w:val="24"/>
        </w:rPr>
        <w:t>;</w:t>
      </w:r>
    </w:p>
    <w:p w:rsidR="00F85D51" w:rsidRPr="008025A3" w:rsidRDefault="00F85D51" w:rsidP="00482CDF">
      <w:pPr>
        <w:numPr>
          <w:ilvl w:val="1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color w:val="000000"/>
          <w:sz w:val="24"/>
          <w:szCs w:val="24"/>
        </w:rPr>
      </w:pPr>
      <w:r w:rsidRPr="00635A72">
        <w:rPr>
          <w:sz w:val="24"/>
          <w:szCs w:val="24"/>
          <w:lang w:eastAsia="lt-LT"/>
        </w:rPr>
        <w:t>kokybišką savo funkcijų vykdymą</w:t>
      </w:r>
      <w:r>
        <w:rPr>
          <w:sz w:val="24"/>
          <w:szCs w:val="24"/>
          <w:lang w:eastAsia="lt-LT"/>
        </w:rPr>
        <w:t>;</w:t>
      </w:r>
    </w:p>
    <w:p w:rsidR="00F85D51" w:rsidRPr="00344CD3" w:rsidRDefault="00F85D51" w:rsidP="00482CDF">
      <w:pPr>
        <w:numPr>
          <w:ilvl w:val="1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color w:val="000000"/>
          <w:sz w:val="24"/>
          <w:szCs w:val="24"/>
        </w:rPr>
      </w:pPr>
      <w:r w:rsidRPr="00344CD3">
        <w:rPr>
          <w:sz w:val="24"/>
          <w:szCs w:val="24"/>
        </w:rPr>
        <w:t xml:space="preserve">buhalterinės apskaitos ir atskaitomybės tvarkymą įstatymų nustatyta tvarka; </w:t>
      </w:r>
    </w:p>
    <w:p w:rsidR="00F85D51" w:rsidRPr="00344CD3" w:rsidRDefault="00F85D51" w:rsidP="00482CDF">
      <w:pPr>
        <w:numPr>
          <w:ilvl w:val="1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color w:val="000000"/>
          <w:sz w:val="24"/>
          <w:szCs w:val="24"/>
        </w:rPr>
      </w:pPr>
      <w:r w:rsidRPr="00344CD3">
        <w:rPr>
          <w:sz w:val="24"/>
          <w:szCs w:val="24"/>
        </w:rPr>
        <w:t xml:space="preserve">buhalterinių įrašų teisingumą bei šių įrašų atitiktį ūkinių įvykių ar ūkinių operacijų turiniui; </w:t>
      </w:r>
    </w:p>
    <w:p w:rsidR="00F85D51" w:rsidRPr="00344CD3" w:rsidRDefault="00F85D51" w:rsidP="00482CDF">
      <w:pPr>
        <w:numPr>
          <w:ilvl w:val="1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color w:val="000000"/>
          <w:sz w:val="24"/>
          <w:szCs w:val="24"/>
        </w:rPr>
      </w:pPr>
      <w:r w:rsidRPr="00344CD3">
        <w:rPr>
          <w:sz w:val="24"/>
          <w:szCs w:val="24"/>
        </w:rPr>
        <w:t>savalaikį buhalterinių apyskaitų, atskaitomybės apie biudžetinių lėšų panaudojimą pateikimą kartu su privalomais paskaičiavimais ir pagrindimais atitinkamoms institucijoms.</w:t>
      </w:r>
    </w:p>
    <w:p w:rsidR="00F85D51" w:rsidRPr="00344CD3" w:rsidRDefault="00F85D51" w:rsidP="00F85D51">
      <w:pPr>
        <w:spacing w:after="0" w:line="240" w:lineRule="auto"/>
        <w:jc w:val="center"/>
        <w:rPr>
          <w:sz w:val="24"/>
          <w:szCs w:val="24"/>
        </w:rPr>
      </w:pPr>
      <w:r w:rsidRPr="00344CD3">
        <w:rPr>
          <w:sz w:val="24"/>
          <w:szCs w:val="24"/>
        </w:rPr>
        <w:t>____________________________</w:t>
      </w:r>
    </w:p>
    <w:p w:rsidR="00F85D51" w:rsidRPr="00344CD3" w:rsidRDefault="00F85D51" w:rsidP="00F85D51">
      <w:pPr>
        <w:spacing w:after="0" w:line="240" w:lineRule="auto"/>
        <w:jc w:val="center"/>
        <w:rPr>
          <w:sz w:val="24"/>
          <w:szCs w:val="24"/>
        </w:rPr>
      </w:pPr>
    </w:p>
    <w:p w:rsidR="00F85D51" w:rsidRPr="00E60ABE" w:rsidRDefault="00F85D51" w:rsidP="00F85D51">
      <w:pPr>
        <w:tabs>
          <w:tab w:val="left" w:pos="283"/>
          <w:tab w:val="left" w:pos="425"/>
        </w:tabs>
        <w:autoSpaceDE w:val="0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31"/>
      </w:tblGrid>
      <w:tr w:rsidR="00515959" w:rsidTr="00515959">
        <w:tc>
          <w:tcPr>
            <w:tcW w:w="5094" w:type="dxa"/>
          </w:tcPr>
          <w:p w:rsidR="00515959" w:rsidRPr="00515959" w:rsidRDefault="0051595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515959">
              <w:rPr>
                <w:sz w:val="24"/>
                <w:szCs w:val="24"/>
              </w:rPr>
              <w:t>PRITARTA</w:t>
            </w:r>
          </w:p>
          <w:p w:rsidR="00515959" w:rsidRPr="00515959" w:rsidRDefault="0051595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515959">
              <w:rPr>
                <w:sz w:val="24"/>
                <w:szCs w:val="24"/>
              </w:rPr>
              <w:t>Šiaulių lopšelio-darželio „Žiogelis“</w:t>
            </w:r>
          </w:p>
          <w:p w:rsidR="00515959" w:rsidRPr="00515959" w:rsidRDefault="0051595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515959">
              <w:rPr>
                <w:sz w:val="24"/>
                <w:szCs w:val="24"/>
              </w:rPr>
              <w:t>įstaigos tarybos 2017 m. rugpjūčio 31  d.</w:t>
            </w:r>
          </w:p>
          <w:p w:rsidR="00515959" w:rsidRPr="00515959" w:rsidRDefault="0051595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515959">
              <w:rPr>
                <w:sz w:val="24"/>
                <w:szCs w:val="24"/>
              </w:rPr>
              <w:t>protokolu Nr. PR-17</w:t>
            </w:r>
          </w:p>
          <w:p w:rsidR="00515959" w:rsidRPr="00515959" w:rsidRDefault="0051595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:rsidR="00515959" w:rsidRPr="00515959" w:rsidRDefault="0051595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515959">
              <w:rPr>
                <w:sz w:val="24"/>
                <w:szCs w:val="24"/>
              </w:rPr>
              <w:t>SUDERINTA</w:t>
            </w:r>
          </w:p>
          <w:p w:rsidR="00515959" w:rsidRPr="00515959" w:rsidRDefault="0051595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515959">
              <w:rPr>
                <w:sz w:val="24"/>
                <w:szCs w:val="24"/>
              </w:rPr>
              <w:t>Šiaulių lopšelio-darželio „Žiogelis“</w:t>
            </w:r>
          </w:p>
          <w:p w:rsidR="00515959" w:rsidRPr="00515959" w:rsidRDefault="0051595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515959">
              <w:rPr>
                <w:sz w:val="24"/>
                <w:szCs w:val="24"/>
              </w:rPr>
              <w:t>Profesinės sąjungos  pirmininkė</w:t>
            </w:r>
          </w:p>
          <w:p w:rsidR="00515959" w:rsidRPr="00515959" w:rsidRDefault="0051595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515959" w:rsidRPr="00515959" w:rsidRDefault="0051595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515959">
              <w:rPr>
                <w:sz w:val="24"/>
                <w:szCs w:val="24"/>
              </w:rPr>
              <w:t>Rasa Pranckūnienė</w:t>
            </w:r>
          </w:p>
          <w:p w:rsidR="00515959" w:rsidRPr="00515959" w:rsidRDefault="0051595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515959">
              <w:rPr>
                <w:sz w:val="24"/>
                <w:szCs w:val="24"/>
              </w:rPr>
              <w:t>2017-08-31</w:t>
            </w:r>
          </w:p>
        </w:tc>
      </w:tr>
    </w:tbl>
    <w:p w:rsidR="00DE43E0" w:rsidRDefault="00DE43E0"/>
    <w:sectPr w:rsidR="00DE43E0" w:rsidSect="008025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392" w:hanging="432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5.1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%6.%7.%8.%9.."/>
      <w:lvlJc w:val="left"/>
      <w:pPr>
        <w:tabs>
          <w:tab w:val="num" w:pos="5784"/>
        </w:tabs>
        <w:ind w:left="5784" w:hanging="1584"/>
      </w:pPr>
    </w:lvl>
  </w:abstractNum>
  <w:abstractNum w:abstractNumId="1">
    <w:nsid w:val="33BC64A3"/>
    <w:multiLevelType w:val="multilevel"/>
    <w:tmpl w:val="3B687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65177ECF"/>
    <w:multiLevelType w:val="multilevel"/>
    <w:tmpl w:val="E1262D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Theme="minorHAns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51"/>
    <w:rsid w:val="0002620C"/>
    <w:rsid w:val="00051823"/>
    <w:rsid w:val="00140C11"/>
    <w:rsid w:val="001D2D81"/>
    <w:rsid w:val="002160B1"/>
    <w:rsid w:val="003356F1"/>
    <w:rsid w:val="00451D64"/>
    <w:rsid w:val="004743C4"/>
    <w:rsid w:val="00482CDF"/>
    <w:rsid w:val="004E3A22"/>
    <w:rsid w:val="00515959"/>
    <w:rsid w:val="005452C3"/>
    <w:rsid w:val="006225D0"/>
    <w:rsid w:val="00672FD1"/>
    <w:rsid w:val="006829F6"/>
    <w:rsid w:val="006A439F"/>
    <w:rsid w:val="007432B0"/>
    <w:rsid w:val="00757C21"/>
    <w:rsid w:val="007C407A"/>
    <w:rsid w:val="007E6295"/>
    <w:rsid w:val="008027DF"/>
    <w:rsid w:val="008C4C2F"/>
    <w:rsid w:val="008D23A8"/>
    <w:rsid w:val="009120BC"/>
    <w:rsid w:val="00941C92"/>
    <w:rsid w:val="0098639F"/>
    <w:rsid w:val="009A1225"/>
    <w:rsid w:val="00A447DA"/>
    <w:rsid w:val="00AE4286"/>
    <w:rsid w:val="00AE5399"/>
    <w:rsid w:val="00B32A19"/>
    <w:rsid w:val="00BC0D26"/>
    <w:rsid w:val="00C05955"/>
    <w:rsid w:val="00C70CAF"/>
    <w:rsid w:val="00CC0300"/>
    <w:rsid w:val="00CD101D"/>
    <w:rsid w:val="00CD2610"/>
    <w:rsid w:val="00CE5B7E"/>
    <w:rsid w:val="00CF0562"/>
    <w:rsid w:val="00D5428B"/>
    <w:rsid w:val="00DD7EC9"/>
    <w:rsid w:val="00DE43E0"/>
    <w:rsid w:val="00DE4B60"/>
    <w:rsid w:val="00E57E6D"/>
    <w:rsid w:val="00F464AA"/>
    <w:rsid w:val="00F85D51"/>
    <w:rsid w:val="00F86F61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26"/>
  </w:style>
  <w:style w:type="paragraph" w:styleId="Heading1">
    <w:name w:val="heading 1"/>
    <w:basedOn w:val="Normal"/>
    <w:next w:val="Normal"/>
    <w:link w:val="Heading1Char"/>
    <w:qFormat/>
    <w:rsid w:val="00986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3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3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3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3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3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3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3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3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3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3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3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3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986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6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6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639F"/>
    <w:rPr>
      <w:b/>
      <w:bCs/>
    </w:rPr>
  </w:style>
  <w:style w:type="character" w:styleId="Emphasis">
    <w:name w:val="Emphasis"/>
    <w:basedOn w:val="DefaultParagraphFont"/>
    <w:uiPriority w:val="20"/>
    <w:qFormat/>
    <w:rsid w:val="0098639F"/>
    <w:rPr>
      <w:i/>
      <w:iCs/>
    </w:rPr>
  </w:style>
  <w:style w:type="paragraph" w:styleId="NoSpacing">
    <w:name w:val="No Spacing"/>
    <w:link w:val="NoSpacingChar"/>
    <w:uiPriority w:val="1"/>
    <w:qFormat/>
    <w:rsid w:val="009863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639F"/>
  </w:style>
  <w:style w:type="paragraph" w:styleId="ListParagraph">
    <w:name w:val="List Paragraph"/>
    <w:basedOn w:val="Normal"/>
    <w:uiPriority w:val="34"/>
    <w:qFormat/>
    <w:rsid w:val="009863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3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639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3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39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863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639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63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63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639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39F"/>
    <w:pPr>
      <w:outlineLvl w:val="9"/>
    </w:pPr>
  </w:style>
  <w:style w:type="table" w:styleId="TableGrid">
    <w:name w:val="Table Grid"/>
    <w:basedOn w:val="TableNormal"/>
    <w:uiPriority w:val="59"/>
    <w:rsid w:val="00F85D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5D51"/>
    <w:pPr>
      <w:spacing w:before="36" w:after="36" w:line="204" w:lineRule="atLeast"/>
      <w:jc w:val="both"/>
    </w:pPr>
    <w:rPr>
      <w:rFonts w:eastAsia="Times New Roman"/>
      <w:color w:val="2E2E2E"/>
      <w:sz w:val="17"/>
      <w:szCs w:val="17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26"/>
  </w:style>
  <w:style w:type="paragraph" w:styleId="Heading1">
    <w:name w:val="heading 1"/>
    <w:basedOn w:val="Normal"/>
    <w:next w:val="Normal"/>
    <w:link w:val="Heading1Char"/>
    <w:qFormat/>
    <w:rsid w:val="00986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3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3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3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3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3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3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3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3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3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3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3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3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986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6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6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639F"/>
    <w:rPr>
      <w:b/>
      <w:bCs/>
    </w:rPr>
  </w:style>
  <w:style w:type="character" w:styleId="Emphasis">
    <w:name w:val="Emphasis"/>
    <w:basedOn w:val="DefaultParagraphFont"/>
    <w:uiPriority w:val="20"/>
    <w:qFormat/>
    <w:rsid w:val="0098639F"/>
    <w:rPr>
      <w:i/>
      <w:iCs/>
    </w:rPr>
  </w:style>
  <w:style w:type="paragraph" w:styleId="NoSpacing">
    <w:name w:val="No Spacing"/>
    <w:link w:val="NoSpacingChar"/>
    <w:uiPriority w:val="1"/>
    <w:qFormat/>
    <w:rsid w:val="009863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639F"/>
  </w:style>
  <w:style w:type="paragraph" w:styleId="ListParagraph">
    <w:name w:val="List Paragraph"/>
    <w:basedOn w:val="Normal"/>
    <w:uiPriority w:val="34"/>
    <w:qFormat/>
    <w:rsid w:val="009863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3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639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3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39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863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639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63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63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639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39F"/>
    <w:pPr>
      <w:outlineLvl w:val="9"/>
    </w:pPr>
  </w:style>
  <w:style w:type="table" w:styleId="TableGrid">
    <w:name w:val="Table Grid"/>
    <w:basedOn w:val="TableNormal"/>
    <w:uiPriority w:val="59"/>
    <w:rsid w:val="00F85D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5D51"/>
    <w:pPr>
      <w:spacing w:before="36" w:after="36" w:line="204" w:lineRule="atLeast"/>
      <w:jc w:val="both"/>
    </w:pPr>
    <w:rPr>
      <w:rFonts w:eastAsia="Times New Roman"/>
      <w:color w:val="2E2E2E"/>
      <w:sz w:val="17"/>
      <w:szCs w:val="17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3329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ZiogelisSale</cp:lastModifiedBy>
  <cp:revision>2</cp:revision>
  <cp:lastPrinted>2017-10-10T10:33:00Z</cp:lastPrinted>
  <dcterms:created xsi:type="dcterms:W3CDTF">2017-11-19T12:36:00Z</dcterms:created>
  <dcterms:modified xsi:type="dcterms:W3CDTF">2017-11-19T12:36:00Z</dcterms:modified>
</cp:coreProperties>
</file>