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1C" w:rsidRPr="005A5D12" w:rsidRDefault="0028421C" w:rsidP="0028421C">
      <w:pPr>
        <w:jc w:val="center"/>
        <w:rPr>
          <w:rFonts w:ascii="Times New Roman" w:hAnsi="Times New Roman"/>
          <w:b/>
        </w:rPr>
      </w:pPr>
      <w:r w:rsidRPr="005A5D12">
        <w:rPr>
          <w:rFonts w:ascii="Times New Roman" w:hAnsi="Times New Roman"/>
          <w:b/>
        </w:rPr>
        <w:t>ŠIAULIŲ LOPŠELIO-DARŽE</w:t>
      </w:r>
      <w:r>
        <w:rPr>
          <w:rFonts w:ascii="Times New Roman" w:hAnsi="Times New Roman"/>
          <w:b/>
        </w:rPr>
        <w:t>LIO „ŽIOGELIS“ 201</w:t>
      </w:r>
      <w:r w:rsidR="00CE5BA9">
        <w:rPr>
          <w:rFonts w:ascii="Times New Roman" w:hAnsi="Times New Roman"/>
          <w:b/>
        </w:rPr>
        <w:t>9</w:t>
      </w:r>
      <w:r w:rsidR="000525CC">
        <w:rPr>
          <w:rFonts w:ascii="Times New Roman" w:hAnsi="Times New Roman"/>
          <w:b/>
        </w:rPr>
        <w:t xml:space="preserve"> METŲ I</w:t>
      </w:r>
      <w:r w:rsidR="00A45CAB">
        <w:rPr>
          <w:rFonts w:ascii="Times New Roman" w:hAnsi="Times New Roman"/>
          <w:b/>
        </w:rPr>
        <w:t>I</w:t>
      </w:r>
      <w:r w:rsidR="007E04AC">
        <w:rPr>
          <w:rFonts w:ascii="Times New Roman" w:hAnsi="Times New Roman"/>
          <w:b/>
        </w:rPr>
        <w:t>I</w:t>
      </w:r>
      <w:r w:rsidR="000525CC">
        <w:rPr>
          <w:rFonts w:ascii="Times New Roman" w:hAnsi="Times New Roman"/>
          <w:b/>
        </w:rPr>
        <w:t xml:space="preserve"> KETVIRČIO</w:t>
      </w:r>
      <w:r w:rsidRPr="005A5D12">
        <w:rPr>
          <w:rFonts w:ascii="Times New Roman" w:hAnsi="Times New Roman"/>
          <w:b/>
        </w:rPr>
        <w:t xml:space="preserve"> IŠLAIDŲ SĄMATŲ AIŠKINAMASIS RAŠTAS</w:t>
      </w:r>
    </w:p>
    <w:p w:rsidR="0028421C" w:rsidRPr="005A5D12" w:rsidRDefault="0028421C" w:rsidP="0028421C">
      <w:pPr>
        <w:jc w:val="center"/>
        <w:rPr>
          <w:rFonts w:ascii="Times New Roman" w:hAnsi="Times New Roman"/>
          <w:b/>
        </w:rPr>
      </w:pPr>
    </w:p>
    <w:p w:rsidR="0028421C" w:rsidRPr="005A5D12" w:rsidRDefault="0028421C" w:rsidP="0028421C">
      <w:pPr>
        <w:jc w:val="center"/>
        <w:rPr>
          <w:rFonts w:ascii="Times New Roman" w:hAnsi="Times New Roman"/>
          <w:b/>
        </w:rPr>
      </w:pPr>
      <w:r w:rsidRPr="005A5D12">
        <w:rPr>
          <w:rFonts w:ascii="Times New Roman" w:hAnsi="Times New Roman"/>
          <w:b/>
        </w:rPr>
        <w:t>201</w:t>
      </w:r>
      <w:r w:rsidR="003E01E2">
        <w:rPr>
          <w:rFonts w:ascii="Times New Roman" w:hAnsi="Times New Roman"/>
          <w:b/>
        </w:rPr>
        <w:t>9</w:t>
      </w:r>
      <w:r w:rsidR="00AE3E59">
        <w:rPr>
          <w:rFonts w:ascii="Times New Roman" w:hAnsi="Times New Roman"/>
          <w:b/>
        </w:rPr>
        <w:t xml:space="preserve"> M. </w:t>
      </w:r>
      <w:r w:rsidR="00854779">
        <w:rPr>
          <w:rFonts w:ascii="Times New Roman" w:hAnsi="Times New Roman"/>
          <w:b/>
        </w:rPr>
        <w:t>SPALIO</w:t>
      </w:r>
      <w:r w:rsidR="001919C2">
        <w:rPr>
          <w:rFonts w:ascii="Times New Roman" w:hAnsi="Times New Roman"/>
          <w:b/>
        </w:rPr>
        <w:t xml:space="preserve"> </w:t>
      </w:r>
      <w:r w:rsidR="00854779">
        <w:rPr>
          <w:rFonts w:ascii="Times New Roman" w:hAnsi="Times New Roman"/>
          <w:b/>
        </w:rPr>
        <w:t>18</w:t>
      </w:r>
      <w:r w:rsidR="0019597F">
        <w:rPr>
          <w:rFonts w:ascii="Times New Roman" w:hAnsi="Times New Roman"/>
          <w:b/>
        </w:rPr>
        <w:t xml:space="preserve"> D.</w:t>
      </w:r>
    </w:p>
    <w:p w:rsidR="0028421C" w:rsidRPr="005A5D12" w:rsidRDefault="0028421C" w:rsidP="0028421C">
      <w:pPr>
        <w:jc w:val="center"/>
        <w:rPr>
          <w:rFonts w:ascii="Times New Roman" w:hAnsi="Times New Roman"/>
          <w:b/>
        </w:rPr>
      </w:pPr>
    </w:p>
    <w:p w:rsidR="0028421C" w:rsidRDefault="0028421C" w:rsidP="0028421C">
      <w:pPr>
        <w:spacing w:line="360" w:lineRule="auto"/>
        <w:jc w:val="both"/>
        <w:rPr>
          <w:rFonts w:ascii="Times New Roman" w:hAnsi="Times New Roman"/>
        </w:rPr>
      </w:pPr>
      <w:r w:rsidRPr="005A5D12">
        <w:rPr>
          <w:rFonts w:ascii="Times New Roman" w:hAnsi="Times New Roman"/>
          <w:b/>
        </w:rPr>
        <w:tab/>
      </w:r>
      <w:r w:rsidR="00934020">
        <w:rPr>
          <w:rFonts w:ascii="Times New Roman" w:hAnsi="Times New Roman"/>
        </w:rPr>
        <w:t>Šiaulių lopšelio</w:t>
      </w:r>
      <w:r w:rsidRPr="005A5D12">
        <w:rPr>
          <w:rFonts w:ascii="Times New Roman" w:hAnsi="Times New Roman"/>
        </w:rPr>
        <w:t>-darželi</w:t>
      </w:r>
      <w:r w:rsidR="00934020">
        <w:rPr>
          <w:rFonts w:ascii="Times New Roman" w:hAnsi="Times New Roman"/>
        </w:rPr>
        <w:t>o</w:t>
      </w:r>
      <w:r w:rsidRPr="005A5D12">
        <w:rPr>
          <w:rFonts w:ascii="Times New Roman" w:hAnsi="Times New Roman"/>
        </w:rPr>
        <w:t xml:space="preserve"> „Žiogeli</w:t>
      </w:r>
      <w:r>
        <w:rPr>
          <w:rFonts w:ascii="Times New Roman" w:hAnsi="Times New Roman"/>
        </w:rPr>
        <w:t>s“ (toliau – įstaiga) 201</w:t>
      </w:r>
      <w:r w:rsidR="00CE5BA9">
        <w:rPr>
          <w:rFonts w:ascii="Times New Roman" w:hAnsi="Times New Roman"/>
        </w:rPr>
        <w:t>9</w:t>
      </w:r>
      <w:r w:rsidRPr="005A5D12">
        <w:rPr>
          <w:rFonts w:ascii="Times New Roman" w:hAnsi="Times New Roman"/>
        </w:rPr>
        <w:t xml:space="preserve"> m. </w:t>
      </w:r>
      <w:r w:rsidR="00924787">
        <w:rPr>
          <w:rFonts w:ascii="Times New Roman" w:hAnsi="Times New Roman"/>
        </w:rPr>
        <w:t>I</w:t>
      </w:r>
      <w:r w:rsidR="00CA3A36">
        <w:rPr>
          <w:rFonts w:ascii="Times New Roman" w:hAnsi="Times New Roman"/>
        </w:rPr>
        <w:t>I</w:t>
      </w:r>
      <w:r w:rsidR="00854779">
        <w:rPr>
          <w:rFonts w:ascii="Times New Roman" w:hAnsi="Times New Roman"/>
        </w:rPr>
        <w:t>I</w:t>
      </w:r>
      <w:r w:rsidR="00924787">
        <w:rPr>
          <w:rFonts w:ascii="Times New Roman" w:hAnsi="Times New Roman"/>
        </w:rPr>
        <w:t xml:space="preserve"> </w:t>
      </w:r>
      <w:r w:rsidR="0007605E">
        <w:rPr>
          <w:rFonts w:ascii="Times New Roman" w:hAnsi="Times New Roman"/>
        </w:rPr>
        <w:t>ketvir</w:t>
      </w:r>
      <w:r w:rsidR="00924787">
        <w:rPr>
          <w:rFonts w:ascii="Times New Roman" w:hAnsi="Times New Roman"/>
        </w:rPr>
        <w:t>čio</w:t>
      </w:r>
      <w:r w:rsidRPr="005A5D12">
        <w:rPr>
          <w:rFonts w:ascii="Times New Roman" w:hAnsi="Times New Roman"/>
        </w:rPr>
        <w:t xml:space="preserve"> išlaidų sąmatų įvykdymo ataskaitų rinkinys sudarytas vadovaujantis Lietuvos Respublikos finansų ministerijos 2012 m. gruodžio 27 d. įsakymu Nr. 1K-452 „Dėl finansų ministro 2008 m. gruodžio 31 d. įsakymo nr. 1K-465 „Dėl valstybės ir savivaldybių biudžetinių įstaigų ir kitų subjektų žemesniojo lygio biudžeto vykdymo ataskaitų sudarymo taisyklių ir</w:t>
      </w:r>
      <w:r w:rsidR="00180B01">
        <w:rPr>
          <w:rFonts w:ascii="Times New Roman" w:hAnsi="Times New Roman"/>
        </w:rPr>
        <w:t xml:space="preserve"> formų patvirtinimo </w:t>
      </w:r>
      <w:r>
        <w:rPr>
          <w:rFonts w:ascii="Times New Roman" w:hAnsi="Times New Roman"/>
        </w:rPr>
        <w:t>pakeitimo“.</w:t>
      </w:r>
    </w:p>
    <w:p w:rsidR="009C12E2" w:rsidRPr="005A5D12" w:rsidRDefault="00362960" w:rsidP="009C12E2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</w:t>
      </w:r>
      <w:r w:rsidR="00770194" w:rsidRPr="009C12E2">
        <w:rPr>
          <w:rFonts w:ascii="Times New Roman" w:hAnsi="Times New Roman"/>
          <w:b/>
        </w:rPr>
        <w:t>. Biudžetinių įstaigų pajamų įmokų į biudžetą, biudžeto pajamų iš mokesčių dalies ir kitų lėšų, skiriamų programoms finansuoti</w:t>
      </w:r>
      <w:r w:rsidR="00770194">
        <w:rPr>
          <w:rFonts w:ascii="Times New Roman" w:hAnsi="Times New Roman"/>
        </w:rPr>
        <w:t xml:space="preserve"> </w:t>
      </w:r>
      <w:r w:rsidR="002C2D9E">
        <w:rPr>
          <w:rFonts w:ascii="Times New Roman" w:hAnsi="Times New Roman"/>
        </w:rPr>
        <w:t>201</w:t>
      </w:r>
      <w:r w:rsidR="00CE5BA9">
        <w:rPr>
          <w:rFonts w:ascii="Times New Roman" w:hAnsi="Times New Roman"/>
        </w:rPr>
        <w:t>9</w:t>
      </w:r>
      <w:r w:rsidR="002C2D9E" w:rsidRPr="005A5D12">
        <w:rPr>
          <w:rFonts w:ascii="Times New Roman" w:hAnsi="Times New Roman"/>
        </w:rPr>
        <w:t xml:space="preserve"> m. </w:t>
      </w:r>
      <w:r w:rsidR="00854779">
        <w:rPr>
          <w:rFonts w:ascii="Times New Roman" w:hAnsi="Times New Roman"/>
        </w:rPr>
        <w:t>rugsėjo 30</w:t>
      </w:r>
      <w:r w:rsidR="00CE5335">
        <w:rPr>
          <w:rFonts w:ascii="Times New Roman" w:hAnsi="Times New Roman"/>
        </w:rPr>
        <w:t xml:space="preserve"> d .</w:t>
      </w:r>
      <w:r w:rsidR="00770194" w:rsidRPr="009C12E2">
        <w:rPr>
          <w:rFonts w:ascii="Times New Roman" w:hAnsi="Times New Roman"/>
        </w:rPr>
        <w:t xml:space="preserve"> ataskaitoje</w:t>
      </w:r>
      <w:r w:rsidR="00770194" w:rsidRPr="009C12E2">
        <w:rPr>
          <w:rFonts w:ascii="Times New Roman" w:hAnsi="Times New Roman"/>
          <w:b/>
        </w:rPr>
        <w:t xml:space="preserve"> Forma Nr. 1 </w:t>
      </w:r>
      <w:r w:rsidR="00770194" w:rsidRPr="005A5D12">
        <w:rPr>
          <w:rFonts w:ascii="Times New Roman" w:hAnsi="Times New Roman"/>
        </w:rPr>
        <w:t>apskaitomos įstaigos uždirbtos pajamos</w:t>
      </w:r>
      <w:r w:rsidR="00770194">
        <w:rPr>
          <w:rFonts w:ascii="Times New Roman" w:hAnsi="Times New Roman"/>
        </w:rPr>
        <w:t xml:space="preserve"> </w:t>
      </w:r>
      <w:r w:rsidR="00BC69BD">
        <w:rPr>
          <w:rFonts w:ascii="Times New Roman" w:hAnsi="Times New Roman"/>
        </w:rPr>
        <w:t>(30</w:t>
      </w:r>
      <w:r w:rsidR="00DB7946">
        <w:rPr>
          <w:rFonts w:ascii="Times New Roman" w:hAnsi="Times New Roman"/>
        </w:rPr>
        <w:t xml:space="preserve"> lėšos) praėjusių metų likutis </w:t>
      </w:r>
      <w:r w:rsidR="00CE5BA9">
        <w:rPr>
          <w:rFonts w:ascii="Times New Roman" w:hAnsi="Times New Roman"/>
        </w:rPr>
        <w:t>1330,80 Eurų</w:t>
      </w:r>
      <w:r w:rsidR="00534739">
        <w:rPr>
          <w:rFonts w:ascii="Times New Roman" w:hAnsi="Times New Roman"/>
        </w:rPr>
        <w:t>,</w:t>
      </w:r>
      <w:r w:rsidR="00BC69BD">
        <w:rPr>
          <w:rFonts w:ascii="Times New Roman" w:hAnsi="Times New Roman"/>
        </w:rPr>
        <w:t xml:space="preserve"> </w:t>
      </w:r>
      <w:r w:rsidR="009C12E2" w:rsidRPr="005A5D12">
        <w:rPr>
          <w:rFonts w:ascii="Times New Roman" w:hAnsi="Times New Roman"/>
        </w:rPr>
        <w:t>(3</w:t>
      </w:r>
      <w:r w:rsidR="00770194">
        <w:rPr>
          <w:rFonts w:ascii="Times New Roman" w:hAnsi="Times New Roman"/>
        </w:rPr>
        <w:t>2 lėšo</w:t>
      </w:r>
      <w:r w:rsidR="009C12E2" w:rsidRPr="005A5D12">
        <w:rPr>
          <w:rFonts w:ascii="Times New Roman" w:hAnsi="Times New Roman"/>
        </w:rPr>
        <w:t xml:space="preserve">s) </w:t>
      </w:r>
      <w:r w:rsidR="009C12E2">
        <w:rPr>
          <w:rFonts w:ascii="Times New Roman" w:hAnsi="Times New Roman"/>
        </w:rPr>
        <w:t xml:space="preserve">nuo metų pradžios lėšų surinkta </w:t>
      </w:r>
      <w:r w:rsidR="00CE5335">
        <w:rPr>
          <w:rFonts w:ascii="Times New Roman" w:hAnsi="Times New Roman"/>
        </w:rPr>
        <w:t>537,00</w:t>
      </w:r>
      <w:r w:rsidR="00CE5BA9">
        <w:rPr>
          <w:rFonts w:ascii="Times New Roman" w:hAnsi="Times New Roman"/>
        </w:rPr>
        <w:t xml:space="preserve"> Eurų. </w:t>
      </w:r>
      <w:r w:rsidR="009C12E2">
        <w:rPr>
          <w:rFonts w:ascii="Times New Roman" w:hAnsi="Times New Roman"/>
        </w:rPr>
        <w:t xml:space="preserve"> Įmokos į biudžetą </w:t>
      </w:r>
      <w:r w:rsidR="00CE5335">
        <w:rPr>
          <w:rFonts w:ascii="Times New Roman" w:hAnsi="Times New Roman"/>
        </w:rPr>
        <w:t>537</w:t>
      </w:r>
      <w:r w:rsidR="00534739">
        <w:rPr>
          <w:rFonts w:ascii="Times New Roman" w:hAnsi="Times New Roman"/>
        </w:rPr>
        <w:t>,00</w:t>
      </w:r>
      <w:r w:rsidR="00CE5BA9">
        <w:rPr>
          <w:rFonts w:ascii="Times New Roman" w:hAnsi="Times New Roman"/>
        </w:rPr>
        <w:t xml:space="preserve"> Eurų.</w:t>
      </w:r>
      <w:r w:rsidR="009C12E2">
        <w:rPr>
          <w:rFonts w:ascii="Times New Roman" w:hAnsi="Times New Roman"/>
        </w:rPr>
        <w:t xml:space="preserve"> </w:t>
      </w:r>
    </w:p>
    <w:p w:rsidR="0085563C" w:rsidRPr="005A5D12" w:rsidRDefault="00756F08" w:rsidP="0085563C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="0085563C" w:rsidRPr="009C12E2">
        <w:rPr>
          <w:rFonts w:ascii="Times New Roman" w:hAnsi="Times New Roman"/>
          <w:b/>
        </w:rPr>
        <w:t>. Biudžetinių įstaigų pajamų įmokų į biudžetą, biudžeto pajamų iš mokesčių dalies ir kitų lėšų, skiriamų programoms finansuoti</w:t>
      </w:r>
      <w:r w:rsidR="0085563C">
        <w:rPr>
          <w:rFonts w:ascii="Times New Roman" w:hAnsi="Times New Roman"/>
        </w:rPr>
        <w:t xml:space="preserve"> </w:t>
      </w:r>
      <w:r w:rsidR="00CE5BA9">
        <w:rPr>
          <w:rFonts w:ascii="Times New Roman" w:hAnsi="Times New Roman"/>
        </w:rPr>
        <w:t>2019</w:t>
      </w:r>
      <w:r w:rsidR="0007605E" w:rsidRPr="005A5D12">
        <w:rPr>
          <w:rFonts w:ascii="Times New Roman" w:hAnsi="Times New Roman"/>
        </w:rPr>
        <w:t xml:space="preserve"> m. </w:t>
      </w:r>
      <w:r w:rsidR="00854779">
        <w:rPr>
          <w:rFonts w:ascii="Times New Roman" w:hAnsi="Times New Roman"/>
        </w:rPr>
        <w:t>rugsėjo</w:t>
      </w:r>
      <w:r w:rsidR="00CE5335">
        <w:rPr>
          <w:rFonts w:ascii="Times New Roman" w:hAnsi="Times New Roman"/>
        </w:rPr>
        <w:t xml:space="preserve"> 30 d</w:t>
      </w:r>
      <w:r w:rsidR="00164248">
        <w:rPr>
          <w:rFonts w:ascii="Times New Roman" w:hAnsi="Times New Roman"/>
        </w:rPr>
        <w:t xml:space="preserve"> </w:t>
      </w:r>
      <w:r w:rsidR="00CE5335">
        <w:rPr>
          <w:rFonts w:ascii="Times New Roman" w:hAnsi="Times New Roman"/>
        </w:rPr>
        <w:t>.</w:t>
      </w:r>
      <w:r w:rsidR="00C9216E" w:rsidRPr="009C12E2">
        <w:rPr>
          <w:rFonts w:ascii="Times New Roman" w:hAnsi="Times New Roman"/>
        </w:rPr>
        <w:t xml:space="preserve"> </w:t>
      </w:r>
      <w:r w:rsidR="0085563C" w:rsidRPr="009C12E2">
        <w:rPr>
          <w:rFonts w:ascii="Times New Roman" w:hAnsi="Times New Roman"/>
        </w:rPr>
        <w:t>ataskaitoje</w:t>
      </w:r>
      <w:r w:rsidR="0085563C" w:rsidRPr="009C12E2">
        <w:rPr>
          <w:rFonts w:ascii="Times New Roman" w:hAnsi="Times New Roman"/>
          <w:b/>
        </w:rPr>
        <w:t xml:space="preserve"> Forma Nr. 1 </w:t>
      </w:r>
      <w:r w:rsidR="0085563C" w:rsidRPr="005A5D12">
        <w:rPr>
          <w:rFonts w:ascii="Times New Roman" w:hAnsi="Times New Roman"/>
        </w:rPr>
        <w:t>apskaitomos įstaigos uždirbtos pajamos</w:t>
      </w:r>
      <w:r w:rsidR="0085563C">
        <w:rPr>
          <w:rFonts w:ascii="Times New Roman" w:hAnsi="Times New Roman"/>
        </w:rPr>
        <w:t xml:space="preserve"> </w:t>
      </w:r>
      <w:r w:rsidR="0085563C" w:rsidRPr="005A5D12">
        <w:rPr>
          <w:rFonts w:ascii="Times New Roman" w:hAnsi="Times New Roman"/>
        </w:rPr>
        <w:t>(3</w:t>
      </w:r>
      <w:r w:rsidR="0085563C">
        <w:rPr>
          <w:rFonts w:ascii="Times New Roman" w:hAnsi="Times New Roman"/>
        </w:rPr>
        <w:t>3 lėšo</w:t>
      </w:r>
      <w:r w:rsidR="0085563C" w:rsidRPr="005A5D12">
        <w:rPr>
          <w:rFonts w:ascii="Times New Roman" w:hAnsi="Times New Roman"/>
        </w:rPr>
        <w:t xml:space="preserve">s) </w:t>
      </w:r>
      <w:r w:rsidR="0085563C">
        <w:rPr>
          <w:rFonts w:ascii="Times New Roman" w:hAnsi="Times New Roman"/>
        </w:rPr>
        <w:t>nuo metų</w:t>
      </w:r>
      <w:r w:rsidR="00910A99">
        <w:rPr>
          <w:rFonts w:ascii="Times New Roman" w:hAnsi="Times New Roman"/>
        </w:rPr>
        <w:t xml:space="preserve"> pradžios lėšų surinkta </w:t>
      </w:r>
      <w:r w:rsidR="00767C96">
        <w:rPr>
          <w:rFonts w:ascii="Times New Roman" w:hAnsi="Times New Roman"/>
        </w:rPr>
        <w:t>73884,65</w:t>
      </w:r>
      <w:r w:rsidR="00CE5BA9">
        <w:rPr>
          <w:rFonts w:ascii="Times New Roman" w:hAnsi="Times New Roman"/>
        </w:rPr>
        <w:t xml:space="preserve"> Eurų</w:t>
      </w:r>
      <w:r w:rsidR="001919C2">
        <w:rPr>
          <w:rFonts w:ascii="Times New Roman" w:hAnsi="Times New Roman"/>
        </w:rPr>
        <w:t xml:space="preserve"> lyginant su 2018 metų II</w:t>
      </w:r>
      <w:r w:rsidR="00767C96">
        <w:rPr>
          <w:rFonts w:ascii="Times New Roman" w:hAnsi="Times New Roman"/>
        </w:rPr>
        <w:t>I</w:t>
      </w:r>
      <w:r w:rsidR="001919C2">
        <w:rPr>
          <w:rFonts w:ascii="Times New Roman" w:hAnsi="Times New Roman"/>
        </w:rPr>
        <w:t xml:space="preserve"> ketvirčiu (</w:t>
      </w:r>
      <w:r w:rsidR="00767C96">
        <w:rPr>
          <w:rFonts w:ascii="Times New Roman" w:hAnsi="Times New Roman"/>
        </w:rPr>
        <w:t>71977,24</w:t>
      </w:r>
      <w:r w:rsidR="001919C2">
        <w:rPr>
          <w:rFonts w:ascii="Times New Roman" w:hAnsi="Times New Roman"/>
        </w:rPr>
        <w:t xml:space="preserve"> Eurų) surinkta </w:t>
      </w:r>
      <w:r w:rsidR="00767C96">
        <w:rPr>
          <w:rFonts w:ascii="Times New Roman" w:hAnsi="Times New Roman"/>
        </w:rPr>
        <w:t>1907,41</w:t>
      </w:r>
      <w:r w:rsidR="001919C2">
        <w:rPr>
          <w:rFonts w:ascii="Times New Roman" w:hAnsi="Times New Roman"/>
        </w:rPr>
        <w:t xml:space="preserve"> Eurų </w:t>
      </w:r>
      <w:r w:rsidR="00767C96">
        <w:rPr>
          <w:rFonts w:ascii="Times New Roman" w:hAnsi="Times New Roman"/>
        </w:rPr>
        <w:t>daug</w:t>
      </w:r>
      <w:r w:rsidR="001919C2">
        <w:rPr>
          <w:rFonts w:ascii="Times New Roman" w:hAnsi="Times New Roman"/>
        </w:rPr>
        <w:t>iau.</w:t>
      </w:r>
      <w:r w:rsidR="0085563C">
        <w:rPr>
          <w:rFonts w:ascii="Times New Roman" w:hAnsi="Times New Roman"/>
        </w:rPr>
        <w:t xml:space="preserve"> Įmokos į biudžetą </w:t>
      </w:r>
      <w:r w:rsidR="00991797">
        <w:rPr>
          <w:rFonts w:ascii="Times New Roman" w:hAnsi="Times New Roman"/>
        </w:rPr>
        <w:t>75850</w:t>
      </w:r>
      <w:r w:rsidR="00767C96">
        <w:rPr>
          <w:rFonts w:ascii="Times New Roman" w:hAnsi="Times New Roman"/>
        </w:rPr>
        <w:t>,0</w:t>
      </w:r>
      <w:r w:rsidR="00CE5BA9">
        <w:rPr>
          <w:rFonts w:ascii="Times New Roman" w:hAnsi="Times New Roman"/>
        </w:rPr>
        <w:t xml:space="preserve"> Eurų</w:t>
      </w:r>
      <w:r w:rsidR="00534739">
        <w:rPr>
          <w:rFonts w:ascii="Times New Roman" w:hAnsi="Times New Roman"/>
        </w:rPr>
        <w:t xml:space="preserve"> </w:t>
      </w:r>
      <w:r w:rsidR="00A45CAB">
        <w:rPr>
          <w:rFonts w:ascii="Times New Roman" w:hAnsi="Times New Roman"/>
        </w:rPr>
        <w:t>lyginant su 2018  metų II</w:t>
      </w:r>
      <w:r w:rsidR="00767C96">
        <w:rPr>
          <w:rFonts w:ascii="Times New Roman" w:hAnsi="Times New Roman"/>
        </w:rPr>
        <w:t xml:space="preserve">I ketvirčiu (71700,00 Eurų) įmokėta </w:t>
      </w:r>
      <w:r w:rsidR="00991797">
        <w:rPr>
          <w:rFonts w:ascii="Times New Roman" w:hAnsi="Times New Roman"/>
        </w:rPr>
        <w:t>415</w:t>
      </w:r>
      <w:r w:rsidR="00A45CAB">
        <w:rPr>
          <w:rFonts w:ascii="Times New Roman" w:hAnsi="Times New Roman"/>
        </w:rPr>
        <w:t xml:space="preserve">0,00 Eurų </w:t>
      </w:r>
      <w:r w:rsidR="00767C96">
        <w:rPr>
          <w:rFonts w:ascii="Times New Roman" w:hAnsi="Times New Roman"/>
        </w:rPr>
        <w:t>daugiau</w:t>
      </w:r>
      <w:r w:rsidR="00A45CAB">
        <w:rPr>
          <w:rFonts w:ascii="Times New Roman" w:hAnsi="Times New Roman"/>
        </w:rPr>
        <w:t>. L</w:t>
      </w:r>
      <w:r w:rsidR="00534739">
        <w:rPr>
          <w:rFonts w:ascii="Times New Roman" w:hAnsi="Times New Roman"/>
        </w:rPr>
        <w:t xml:space="preserve">ikutis </w:t>
      </w:r>
      <w:r w:rsidR="001919C2">
        <w:rPr>
          <w:rFonts w:ascii="Times New Roman" w:hAnsi="Times New Roman"/>
        </w:rPr>
        <w:t xml:space="preserve">banko sąskaitoje </w:t>
      </w:r>
      <w:r w:rsidR="00095FFB">
        <w:rPr>
          <w:rFonts w:ascii="Times New Roman" w:hAnsi="Times New Roman"/>
        </w:rPr>
        <w:t>184,65</w:t>
      </w:r>
      <w:r w:rsidR="001919C2">
        <w:rPr>
          <w:rFonts w:ascii="Times New Roman" w:hAnsi="Times New Roman"/>
        </w:rPr>
        <w:t xml:space="preserve"> Eurų.</w:t>
      </w:r>
      <w:r w:rsidR="00CE5BA9">
        <w:rPr>
          <w:rFonts w:ascii="Times New Roman" w:hAnsi="Times New Roman"/>
        </w:rPr>
        <w:t xml:space="preserve"> </w:t>
      </w:r>
      <w:r w:rsidR="001919C2">
        <w:rPr>
          <w:rFonts w:ascii="Times New Roman" w:hAnsi="Times New Roman"/>
        </w:rPr>
        <w:t>Gauta iš Finansų skyriaus</w:t>
      </w:r>
      <w:r w:rsidR="00991797">
        <w:rPr>
          <w:rFonts w:ascii="Times New Roman" w:hAnsi="Times New Roman"/>
        </w:rPr>
        <w:t xml:space="preserve"> III </w:t>
      </w:r>
      <w:proofErr w:type="spellStart"/>
      <w:r w:rsidR="00991797">
        <w:rPr>
          <w:rFonts w:ascii="Times New Roman" w:hAnsi="Times New Roman"/>
        </w:rPr>
        <w:t>ketv</w:t>
      </w:r>
      <w:proofErr w:type="spellEnd"/>
      <w:r w:rsidR="00991797">
        <w:rPr>
          <w:rFonts w:ascii="Times New Roman" w:hAnsi="Times New Roman"/>
        </w:rPr>
        <w:t xml:space="preserve">. </w:t>
      </w:r>
      <w:r w:rsidR="00095FFB">
        <w:rPr>
          <w:rFonts w:ascii="Times New Roman" w:hAnsi="Times New Roman"/>
        </w:rPr>
        <w:t>264</w:t>
      </w:r>
      <w:r w:rsidR="00991797">
        <w:rPr>
          <w:rFonts w:ascii="Times New Roman" w:hAnsi="Times New Roman"/>
        </w:rPr>
        <w:t>1</w:t>
      </w:r>
      <w:r w:rsidR="00095FFB">
        <w:rPr>
          <w:rFonts w:ascii="Times New Roman" w:hAnsi="Times New Roman"/>
        </w:rPr>
        <w:t>0</w:t>
      </w:r>
      <w:r w:rsidR="001919C2">
        <w:rPr>
          <w:rFonts w:ascii="Times New Roman" w:hAnsi="Times New Roman"/>
        </w:rPr>
        <w:t>,00 Eurų</w:t>
      </w:r>
      <w:r w:rsidR="00CE5BA9">
        <w:rPr>
          <w:rFonts w:ascii="Times New Roman" w:hAnsi="Times New Roman"/>
        </w:rPr>
        <w:t xml:space="preserve"> </w:t>
      </w:r>
      <w:r w:rsidR="00A45CAB">
        <w:rPr>
          <w:rFonts w:ascii="Times New Roman" w:hAnsi="Times New Roman"/>
        </w:rPr>
        <w:t xml:space="preserve">likutis </w:t>
      </w:r>
      <w:r w:rsidR="00CE5BA9">
        <w:rPr>
          <w:rFonts w:ascii="Times New Roman" w:hAnsi="Times New Roman"/>
        </w:rPr>
        <w:t xml:space="preserve"> </w:t>
      </w:r>
      <w:r w:rsidR="00991797">
        <w:rPr>
          <w:rFonts w:ascii="Times New Roman" w:hAnsi="Times New Roman"/>
        </w:rPr>
        <w:t>3360</w:t>
      </w:r>
      <w:r w:rsidR="001919C2">
        <w:rPr>
          <w:rFonts w:ascii="Times New Roman" w:hAnsi="Times New Roman"/>
        </w:rPr>
        <w:t>,00</w:t>
      </w:r>
      <w:r w:rsidR="00CE5BA9">
        <w:rPr>
          <w:rFonts w:ascii="Times New Roman" w:hAnsi="Times New Roman"/>
        </w:rPr>
        <w:t xml:space="preserve"> Eurų.</w:t>
      </w:r>
      <w:r w:rsidR="00991797">
        <w:rPr>
          <w:rFonts w:ascii="Times New Roman" w:hAnsi="Times New Roman"/>
        </w:rPr>
        <w:t xml:space="preserve"> Nepanaudotas asignavimų likutis sąskaitoje 31,18 </w:t>
      </w:r>
      <w:proofErr w:type="spellStart"/>
      <w:r w:rsidR="00991797">
        <w:rPr>
          <w:rFonts w:ascii="Times New Roman" w:hAnsi="Times New Roman"/>
        </w:rPr>
        <w:t>Eur</w:t>
      </w:r>
      <w:proofErr w:type="spellEnd"/>
      <w:r w:rsidR="00991797">
        <w:rPr>
          <w:rFonts w:ascii="Times New Roman" w:hAnsi="Times New Roman"/>
        </w:rPr>
        <w:t xml:space="preserve">. </w:t>
      </w:r>
    </w:p>
    <w:p w:rsidR="00756F08" w:rsidRDefault="00DB7946" w:rsidP="00756F08">
      <w:pPr>
        <w:spacing w:line="360" w:lineRule="auto"/>
        <w:ind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31568C" w:rsidRPr="008E2181">
        <w:rPr>
          <w:rFonts w:ascii="Times New Roman" w:hAnsi="Times New Roman"/>
          <w:b/>
        </w:rPr>
        <w:t>. Forma Nr. 2 (141 lėšos</w:t>
      </w:r>
      <w:r w:rsidR="0031568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MK</w:t>
      </w:r>
      <w:r w:rsidR="0031568C" w:rsidRPr="008E2181">
        <w:rPr>
          <w:rFonts w:ascii="Times New Roman" w:hAnsi="Times New Roman"/>
          <w:b/>
        </w:rPr>
        <w:t>)</w:t>
      </w:r>
      <w:r w:rsidR="0031568C" w:rsidRPr="005A5D12">
        <w:rPr>
          <w:rFonts w:ascii="Times New Roman" w:hAnsi="Times New Roman"/>
        </w:rPr>
        <w:t xml:space="preserve"> asignavimų ataskaitinio laikotarpio planas </w:t>
      </w:r>
      <w:r w:rsidR="00617C36">
        <w:rPr>
          <w:rFonts w:ascii="Times New Roman" w:hAnsi="Times New Roman"/>
        </w:rPr>
        <w:t>1912</w:t>
      </w:r>
      <w:r w:rsidR="002C07AA">
        <w:rPr>
          <w:rFonts w:ascii="Times New Roman" w:hAnsi="Times New Roman"/>
        </w:rPr>
        <w:t>00,00</w:t>
      </w:r>
      <w:r w:rsidR="0031568C" w:rsidRPr="005A5D12">
        <w:rPr>
          <w:rFonts w:ascii="Times New Roman" w:hAnsi="Times New Roman"/>
        </w:rPr>
        <w:t xml:space="preserve"> </w:t>
      </w:r>
      <w:r w:rsidR="0031568C">
        <w:rPr>
          <w:rFonts w:ascii="Times New Roman" w:hAnsi="Times New Roman"/>
        </w:rPr>
        <w:t>Eur</w:t>
      </w:r>
      <w:r w:rsidR="00CE5BA9">
        <w:rPr>
          <w:rFonts w:ascii="Times New Roman" w:hAnsi="Times New Roman"/>
        </w:rPr>
        <w:t>ų</w:t>
      </w:r>
      <w:r w:rsidR="0031568C" w:rsidRPr="005A5D12">
        <w:rPr>
          <w:rFonts w:ascii="Times New Roman" w:hAnsi="Times New Roman"/>
        </w:rPr>
        <w:t xml:space="preserve">, gauta </w:t>
      </w:r>
      <w:r w:rsidR="00617C36">
        <w:rPr>
          <w:rFonts w:ascii="Times New Roman" w:hAnsi="Times New Roman"/>
        </w:rPr>
        <w:t>190600</w:t>
      </w:r>
      <w:r w:rsidR="002C07AA">
        <w:rPr>
          <w:rFonts w:ascii="Times New Roman" w:hAnsi="Times New Roman"/>
        </w:rPr>
        <w:t>,00</w:t>
      </w:r>
      <w:r w:rsidR="0031568C" w:rsidRPr="005A5D12">
        <w:rPr>
          <w:rFonts w:ascii="Times New Roman" w:hAnsi="Times New Roman"/>
        </w:rPr>
        <w:t xml:space="preserve"> </w:t>
      </w:r>
      <w:r w:rsidR="0031568C">
        <w:rPr>
          <w:rFonts w:ascii="Times New Roman" w:hAnsi="Times New Roman"/>
        </w:rPr>
        <w:t>Eur</w:t>
      </w:r>
      <w:r w:rsidR="00CE5BA9">
        <w:rPr>
          <w:rFonts w:ascii="Times New Roman" w:hAnsi="Times New Roman"/>
        </w:rPr>
        <w:t>ų</w:t>
      </w:r>
      <w:r w:rsidR="0031568C" w:rsidRPr="005A5D12">
        <w:rPr>
          <w:rFonts w:ascii="Times New Roman" w:hAnsi="Times New Roman"/>
        </w:rPr>
        <w:t xml:space="preserve">, </w:t>
      </w:r>
      <w:r w:rsidR="005D7A22">
        <w:rPr>
          <w:rFonts w:ascii="Times New Roman" w:hAnsi="Times New Roman"/>
        </w:rPr>
        <w:t xml:space="preserve">panaudota </w:t>
      </w:r>
      <w:r w:rsidR="008A6D1A">
        <w:rPr>
          <w:rFonts w:ascii="Times New Roman" w:hAnsi="Times New Roman"/>
        </w:rPr>
        <w:t>190538,50</w:t>
      </w:r>
      <w:r>
        <w:rPr>
          <w:rFonts w:ascii="Times New Roman" w:hAnsi="Times New Roman"/>
        </w:rPr>
        <w:t xml:space="preserve"> </w:t>
      </w:r>
      <w:r w:rsidR="0031568C">
        <w:rPr>
          <w:rFonts w:ascii="Times New Roman" w:hAnsi="Times New Roman"/>
        </w:rPr>
        <w:t>Eur</w:t>
      </w:r>
      <w:r w:rsidR="00CE5BA9">
        <w:rPr>
          <w:rFonts w:ascii="Times New Roman" w:hAnsi="Times New Roman"/>
        </w:rPr>
        <w:t>ų</w:t>
      </w:r>
      <w:r w:rsidR="00993E22">
        <w:rPr>
          <w:rFonts w:ascii="Times New Roman" w:hAnsi="Times New Roman"/>
        </w:rPr>
        <w:t xml:space="preserve"> likutis </w:t>
      </w:r>
      <w:r w:rsidR="008A6D1A">
        <w:rPr>
          <w:rFonts w:ascii="Times New Roman" w:hAnsi="Times New Roman"/>
        </w:rPr>
        <w:t>61,50</w:t>
      </w:r>
      <w:r w:rsidR="00993E22">
        <w:rPr>
          <w:rFonts w:ascii="Times New Roman" w:hAnsi="Times New Roman"/>
        </w:rPr>
        <w:t xml:space="preserve"> Eurų</w:t>
      </w:r>
      <w:r w:rsidR="0031568C">
        <w:rPr>
          <w:rFonts w:ascii="Times New Roman" w:hAnsi="Times New Roman"/>
        </w:rPr>
        <w:t>.</w:t>
      </w:r>
      <w:r w:rsidR="002C07AA">
        <w:rPr>
          <w:rFonts w:ascii="Times New Roman" w:hAnsi="Times New Roman"/>
        </w:rPr>
        <w:t xml:space="preserve"> Asignavimų planas</w:t>
      </w:r>
      <w:r w:rsidR="002C07AA" w:rsidRPr="002C07AA">
        <w:t xml:space="preserve"> </w:t>
      </w:r>
      <w:r w:rsidR="002C07AA" w:rsidRPr="002C07AA">
        <w:rPr>
          <w:rFonts w:ascii="Times New Roman" w:hAnsi="Times New Roman"/>
        </w:rPr>
        <w:t>lyginant su 2018  met</w:t>
      </w:r>
      <w:r w:rsidR="002C07AA" w:rsidRPr="002C07AA">
        <w:rPr>
          <w:rFonts w:ascii="Times New Roman" w:hAnsi="Times New Roman" w:hint="cs"/>
        </w:rPr>
        <w:t>ų</w:t>
      </w:r>
      <w:r w:rsidR="002C07AA" w:rsidRPr="002C07AA">
        <w:rPr>
          <w:rFonts w:ascii="Times New Roman" w:hAnsi="Times New Roman"/>
        </w:rPr>
        <w:t xml:space="preserve"> II ketvir</w:t>
      </w:r>
      <w:r w:rsidR="002C07AA" w:rsidRPr="002C07AA">
        <w:rPr>
          <w:rFonts w:ascii="Times New Roman" w:hAnsi="Times New Roman" w:hint="cs"/>
        </w:rPr>
        <w:t>č</w:t>
      </w:r>
      <w:r w:rsidR="002C07AA" w:rsidRPr="002C07AA">
        <w:rPr>
          <w:rFonts w:ascii="Times New Roman" w:hAnsi="Times New Roman"/>
        </w:rPr>
        <w:t>iu (</w:t>
      </w:r>
      <w:r w:rsidR="008A6D1A">
        <w:rPr>
          <w:rFonts w:ascii="Times New Roman" w:hAnsi="Times New Roman"/>
        </w:rPr>
        <w:t>168900,0</w:t>
      </w:r>
      <w:r w:rsidR="002C07AA" w:rsidRPr="002C07AA">
        <w:rPr>
          <w:rFonts w:ascii="Times New Roman" w:hAnsi="Times New Roman"/>
        </w:rPr>
        <w:t xml:space="preserve"> Eur</w:t>
      </w:r>
      <w:r w:rsidR="002C07AA" w:rsidRPr="002C07AA">
        <w:rPr>
          <w:rFonts w:ascii="Times New Roman" w:hAnsi="Times New Roman" w:hint="cs"/>
        </w:rPr>
        <w:t>ų</w:t>
      </w:r>
      <w:r w:rsidR="002C07AA" w:rsidRPr="002C07AA">
        <w:rPr>
          <w:rFonts w:ascii="Times New Roman" w:hAnsi="Times New Roman"/>
        </w:rPr>
        <w:t xml:space="preserve">) </w:t>
      </w:r>
      <w:r w:rsidR="002C07AA">
        <w:rPr>
          <w:rFonts w:ascii="Times New Roman" w:hAnsi="Times New Roman"/>
        </w:rPr>
        <w:t xml:space="preserve">didesnis </w:t>
      </w:r>
      <w:r w:rsidR="008A6D1A">
        <w:rPr>
          <w:rFonts w:ascii="Times New Roman" w:hAnsi="Times New Roman"/>
        </w:rPr>
        <w:t>22300</w:t>
      </w:r>
      <w:r w:rsidR="002C07AA">
        <w:rPr>
          <w:rFonts w:ascii="Times New Roman" w:hAnsi="Times New Roman"/>
        </w:rPr>
        <w:t>,00 Eurų.</w:t>
      </w:r>
      <w:r w:rsidR="0093776B">
        <w:rPr>
          <w:rFonts w:ascii="Times New Roman" w:hAnsi="Times New Roman"/>
        </w:rPr>
        <w:t xml:space="preserve"> </w:t>
      </w:r>
      <w:r w:rsidR="005D7A22">
        <w:rPr>
          <w:rFonts w:ascii="Times New Roman" w:hAnsi="Times New Roman"/>
        </w:rPr>
        <w:t>N</w:t>
      </w:r>
      <w:r w:rsidR="005D7A22" w:rsidRPr="005A5D12">
        <w:rPr>
          <w:rFonts w:ascii="Times New Roman" w:hAnsi="Times New Roman"/>
        </w:rPr>
        <w:t xml:space="preserve">ukrypimų tarp straipsnių nėra, lėšos panaudotos pagal </w:t>
      </w:r>
      <w:r w:rsidR="005D7A22">
        <w:rPr>
          <w:rFonts w:ascii="Times New Roman" w:hAnsi="Times New Roman"/>
        </w:rPr>
        <w:t>straipsnius</w:t>
      </w:r>
      <w:r w:rsidR="00EA5E05">
        <w:rPr>
          <w:rFonts w:ascii="Times New Roman" w:hAnsi="Times New Roman"/>
        </w:rPr>
        <w:t>,</w:t>
      </w:r>
      <w:r w:rsidR="00993E22">
        <w:rPr>
          <w:rFonts w:ascii="Times New Roman" w:hAnsi="Times New Roman"/>
        </w:rPr>
        <w:t xml:space="preserve"> likutis bus panaudotas kitą mėnesį</w:t>
      </w:r>
      <w:r w:rsidR="005D7A22">
        <w:rPr>
          <w:rFonts w:ascii="Times New Roman" w:hAnsi="Times New Roman"/>
        </w:rPr>
        <w:t>.</w:t>
      </w:r>
      <w:r w:rsidR="00756F08" w:rsidRPr="00756F08">
        <w:rPr>
          <w:rFonts w:ascii="Times New Roman" w:hAnsi="Times New Roman"/>
          <w:b/>
        </w:rPr>
        <w:t xml:space="preserve"> </w:t>
      </w:r>
      <w:r w:rsidR="00993E22" w:rsidRPr="00993E22">
        <w:rPr>
          <w:rFonts w:ascii="Times New Roman" w:hAnsi="Times New Roman"/>
        </w:rPr>
        <w:t>I</w:t>
      </w:r>
      <w:r w:rsidR="00993E22">
        <w:rPr>
          <w:rFonts w:ascii="Times New Roman" w:hAnsi="Times New Roman"/>
        </w:rPr>
        <w:t>lgalaikio turto ir inventoriaus negauta</w:t>
      </w:r>
      <w:r w:rsidR="00EA5E05">
        <w:rPr>
          <w:rFonts w:ascii="Times New Roman" w:hAnsi="Times New Roman"/>
        </w:rPr>
        <w:t xml:space="preserve"> ir nepirkta</w:t>
      </w:r>
      <w:r w:rsidR="00993E22">
        <w:rPr>
          <w:rFonts w:ascii="Times New Roman" w:hAnsi="Times New Roman"/>
        </w:rPr>
        <w:t>.</w:t>
      </w:r>
    </w:p>
    <w:p w:rsidR="00993E22" w:rsidRDefault="00DB7946" w:rsidP="00993E22">
      <w:pPr>
        <w:spacing w:line="360" w:lineRule="auto"/>
        <w:ind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31568C" w:rsidRPr="0031568C">
        <w:rPr>
          <w:rFonts w:ascii="Times New Roman" w:hAnsi="Times New Roman"/>
          <w:b/>
        </w:rPr>
        <w:t>. Forma Nr. 2 (151 lėšos)</w:t>
      </w:r>
      <w:r w:rsidR="0031568C">
        <w:rPr>
          <w:rFonts w:ascii="Times New Roman" w:hAnsi="Times New Roman"/>
        </w:rPr>
        <w:t xml:space="preserve"> </w:t>
      </w:r>
      <w:r w:rsidR="0031568C" w:rsidRPr="005A5D12">
        <w:rPr>
          <w:rFonts w:ascii="Times New Roman" w:hAnsi="Times New Roman"/>
        </w:rPr>
        <w:t xml:space="preserve">asignavimų ataskaitinio laikotarpio planas </w:t>
      </w:r>
      <w:r w:rsidR="00F47A82">
        <w:rPr>
          <w:rFonts w:ascii="Times New Roman" w:hAnsi="Times New Roman"/>
        </w:rPr>
        <w:t>261600</w:t>
      </w:r>
      <w:r w:rsidR="002C07AA">
        <w:rPr>
          <w:rFonts w:ascii="Times New Roman" w:hAnsi="Times New Roman"/>
        </w:rPr>
        <w:t>,00</w:t>
      </w:r>
      <w:r w:rsidR="004005C2">
        <w:rPr>
          <w:rFonts w:ascii="Times New Roman" w:hAnsi="Times New Roman"/>
        </w:rPr>
        <w:t xml:space="preserve"> </w:t>
      </w:r>
      <w:r w:rsidR="0031568C">
        <w:rPr>
          <w:rFonts w:ascii="Times New Roman" w:hAnsi="Times New Roman"/>
        </w:rPr>
        <w:t>Eur</w:t>
      </w:r>
      <w:r w:rsidR="00CE5BA9">
        <w:rPr>
          <w:rFonts w:ascii="Times New Roman" w:hAnsi="Times New Roman"/>
        </w:rPr>
        <w:t>ų</w:t>
      </w:r>
      <w:r w:rsidR="0031568C" w:rsidRPr="005A5D12">
        <w:rPr>
          <w:rFonts w:ascii="Times New Roman" w:hAnsi="Times New Roman"/>
        </w:rPr>
        <w:t xml:space="preserve">, gauta </w:t>
      </w:r>
      <w:r w:rsidR="00F47A82">
        <w:rPr>
          <w:rFonts w:ascii="Times New Roman" w:hAnsi="Times New Roman"/>
        </w:rPr>
        <w:t>255205,0</w:t>
      </w:r>
      <w:r w:rsidR="0031568C" w:rsidRPr="005A5D12">
        <w:rPr>
          <w:rFonts w:ascii="Times New Roman" w:hAnsi="Times New Roman"/>
        </w:rPr>
        <w:t xml:space="preserve"> </w:t>
      </w:r>
      <w:r w:rsidR="0031568C">
        <w:rPr>
          <w:rFonts w:ascii="Times New Roman" w:hAnsi="Times New Roman"/>
        </w:rPr>
        <w:t>Eur</w:t>
      </w:r>
      <w:r w:rsidR="00CE5BA9">
        <w:rPr>
          <w:rFonts w:ascii="Times New Roman" w:hAnsi="Times New Roman"/>
        </w:rPr>
        <w:t>ų</w:t>
      </w:r>
      <w:r w:rsidR="0031568C" w:rsidRPr="005A5D12">
        <w:rPr>
          <w:rFonts w:ascii="Times New Roman" w:hAnsi="Times New Roman"/>
        </w:rPr>
        <w:t xml:space="preserve">, </w:t>
      </w:r>
      <w:r w:rsidR="00427FC0">
        <w:rPr>
          <w:rFonts w:ascii="Times New Roman" w:hAnsi="Times New Roman"/>
        </w:rPr>
        <w:t>panaudo</w:t>
      </w:r>
      <w:r w:rsidR="0031568C" w:rsidRPr="005A5D12">
        <w:rPr>
          <w:rFonts w:ascii="Times New Roman" w:hAnsi="Times New Roman"/>
        </w:rPr>
        <w:t xml:space="preserve">ta </w:t>
      </w:r>
      <w:r w:rsidR="001547ED">
        <w:rPr>
          <w:rFonts w:ascii="Times New Roman" w:hAnsi="Times New Roman"/>
        </w:rPr>
        <w:t>255191,27</w:t>
      </w:r>
      <w:r w:rsidR="0031568C" w:rsidRPr="005A5D12">
        <w:rPr>
          <w:rFonts w:ascii="Times New Roman" w:hAnsi="Times New Roman"/>
        </w:rPr>
        <w:t xml:space="preserve"> </w:t>
      </w:r>
      <w:r w:rsidR="0031568C">
        <w:rPr>
          <w:rFonts w:ascii="Times New Roman" w:hAnsi="Times New Roman"/>
        </w:rPr>
        <w:t>Eur</w:t>
      </w:r>
      <w:r w:rsidR="00CE5BA9">
        <w:rPr>
          <w:rFonts w:ascii="Times New Roman" w:hAnsi="Times New Roman"/>
        </w:rPr>
        <w:t>ų</w:t>
      </w:r>
      <w:r w:rsidR="00993E22" w:rsidRPr="00993E22">
        <w:rPr>
          <w:rFonts w:ascii="Times New Roman" w:hAnsi="Times New Roman"/>
        </w:rPr>
        <w:t xml:space="preserve"> </w:t>
      </w:r>
      <w:r w:rsidR="00993E22">
        <w:rPr>
          <w:rFonts w:ascii="Times New Roman" w:hAnsi="Times New Roman"/>
        </w:rPr>
        <w:t xml:space="preserve">likutis </w:t>
      </w:r>
      <w:r w:rsidR="001547ED">
        <w:rPr>
          <w:rFonts w:ascii="Times New Roman" w:hAnsi="Times New Roman"/>
        </w:rPr>
        <w:t>13,73</w:t>
      </w:r>
      <w:r w:rsidR="00993E22">
        <w:rPr>
          <w:rFonts w:ascii="Times New Roman" w:hAnsi="Times New Roman"/>
        </w:rPr>
        <w:t xml:space="preserve"> Eurų</w:t>
      </w:r>
      <w:r w:rsidR="0031568C" w:rsidRPr="005A5D12">
        <w:rPr>
          <w:rFonts w:ascii="Times New Roman" w:hAnsi="Times New Roman"/>
        </w:rPr>
        <w:t xml:space="preserve">. </w:t>
      </w:r>
      <w:bookmarkStart w:id="0" w:name="OLE_LINK7"/>
      <w:r w:rsidR="005F0866" w:rsidRPr="005F0866">
        <w:rPr>
          <w:rFonts w:ascii="Times New Roman" w:hAnsi="Times New Roman"/>
        </w:rPr>
        <w:t>Asignavim</w:t>
      </w:r>
      <w:r w:rsidR="005F0866" w:rsidRPr="005F0866">
        <w:rPr>
          <w:rFonts w:ascii="Times New Roman" w:hAnsi="Times New Roman" w:hint="cs"/>
        </w:rPr>
        <w:t>ų</w:t>
      </w:r>
      <w:r w:rsidR="005F0866" w:rsidRPr="005F0866">
        <w:rPr>
          <w:rFonts w:ascii="Times New Roman" w:hAnsi="Times New Roman"/>
        </w:rPr>
        <w:t xml:space="preserve"> planas lyginant su 2018  met</w:t>
      </w:r>
      <w:r w:rsidR="005F0866" w:rsidRPr="005F0866">
        <w:rPr>
          <w:rFonts w:ascii="Times New Roman" w:hAnsi="Times New Roman" w:hint="cs"/>
        </w:rPr>
        <w:t>ų</w:t>
      </w:r>
      <w:r w:rsidR="005F0866" w:rsidRPr="005F0866">
        <w:rPr>
          <w:rFonts w:ascii="Times New Roman" w:hAnsi="Times New Roman"/>
        </w:rPr>
        <w:t xml:space="preserve"> II</w:t>
      </w:r>
      <w:r w:rsidR="001547ED">
        <w:rPr>
          <w:rFonts w:ascii="Times New Roman" w:hAnsi="Times New Roman"/>
        </w:rPr>
        <w:t>I</w:t>
      </w:r>
      <w:r w:rsidR="005F0866" w:rsidRPr="005F0866">
        <w:rPr>
          <w:rFonts w:ascii="Times New Roman" w:hAnsi="Times New Roman"/>
        </w:rPr>
        <w:t xml:space="preserve"> ketvir</w:t>
      </w:r>
      <w:r w:rsidR="005F0866" w:rsidRPr="005F0866">
        <w:rPr>
          <w:rFonts w:ascii="Times New Roman" w:hAnsi="Times New Roman" w:hint="cs"/>
        </w:rPr>
        <w:t>č</w:t>
      </w:r>
      <w:r w:rsidR="005F0866" w:rsidRPr="005F0866">
        <w:rPr>
          <w:rFonts w:ascii="Times New Roman" w:hAnsi="Times New Roman"/>
        </w:rPr>
        <w:t>iu (</w:t>
      </w:r>
      <w:r w:rsidR="001547ED">
        <w:rPr>
          <w:rFonts w:ascii="Times New Roman" w:hAnsi="Times New Roman"/>
        </w:rPr>
        <w:t>2604</w:t>
      </w:r>
      <w:r w:rsidR="005F0866">
        <w:rPr>
          <w:rFonts w:ascii="Times New Roman" w:hAnsi="Times New Roman"/>
        </w:rPr>
        <w:t>00,00</w:t>
      </w:r>
      <w:r w:rsidR="005F0866" w:rsidRPr="005F0866">
        <w:rPr>
          <w:rFonts w:ascii="Times New Roman" w:hAnsi="Times New Roman"/>
        </w:rPr>
        <w:t xml:space="preserve"> Eur</w:t>
      </w:r>
      <w:r w:rsidR="005F0866" w:rsidRPr="005F0866">
        <w:rPr>
          <w:rFonts w:ascii="Times New Roman" w:hAnsi="Times New Roman" w:hint="cs"/>
        </w:rPr>
        <w:t>ų</w:t>
      </w:r>
      <w:r w:rsidR="005F0866" w:rsidRPr="005F0866">
        <w:rPr>
          <w:rFonts w:ascii="Times New Roman" w:hAnsi="Times New Roman"/>
        </w:rPr>
        <w:t xml:space="preserve">) </w:t>
      </w:r>
      <w:r w:rsidR="005F0866">
        <w:rPr>
          <w:rFonts w:ascii="Times New Roman" w:hAnsi="Times New Roman"/>
        </w:rPr>
        <w:t>mažesnis</w:t>
      </w:r>
      <w:r w:rsidR="005F0866" w:rsidRPr="005F0866">
        <w:rPr>
          <w:rFonts w:ascii="Times New Roman" w:hAnsi="Times New Roman"/>
        </w:rPr>
        <w:t xml:space="preserve"> </w:t>
      </w:r>
      <w:r w:rsidR="001547ED">
        <w:rPr>
          <w:rFonts w:ascii="Times New Roman" w:hAnsi="Times New Roman"/>
        </w:rPr>
        <w:t>120</w:t>
      </w:r>
      <w:r w:rsidR="005F0866">
        <w:rPr>
          <w:rFonts w:ascii="Times New Roman" w:hAnsi="Times New Roman"/>
        </w:rPr>
        <w:t>0,00</w:t>
      </w:r>
      <w:r w:rsidR="005F0866" w:rsidRPr="005F0866">
        <w:rPr>
          <w:rFonts w:ascii="Times New Roman" w:hAnsi="Times New Roman"/>
        </w:rPr>
        <w:t xml:space="preserve"> Eur</w:t>
      </w:r>
      <w:r w:rsidR="005F0866" w:rsidRPr="005F0866">
        <w:rPr>
          <w:rFonts w:ascii="Times New Roman" w:hAnsi="Times New Roman" w:hint="cs"/>
        </w:rPr>
        <w:t>ų</w:t>
      </w:r>
      <w:r w:rsidR="005F0866" w:rsidRPr="005F0866">
        <w:rPr>
          <w:rFonts w:ascii="Times New Roman" w:hAnsi="Times New Roman"/>
        </w:rPr>
        <w:t xml:space="preserve">. </w:t>
      </w:r>
      <w:r w:rsidR="0031568C">
        <w:rPr>
          <w:rFonts w:ascii="Times New Roman" w:hAnsi="Times New Roman"/>
        </w:rPr>
        <w:t>N</w:t>
      </w:r>
      <w:r w:rsidR="0031568C" w:rsidRPr="005A5D12">
        <w:rPr>
          <w:rFonts w:ascii="Times New Roman" w:hAnsi="Times New Roman"/>
        </w:rPr>
        <w:t xml:space="preserve">ukrypimų tarp straipsnių nėra, lėšos panaudotos pagal </w:t>
      </w:r>
      <w:r w:rsidR="0031568C">
        <w:rPr>
          <w:rFonts w:ascii="Times New Roman" w:hAnsi="Times New Roman"/>
        </w:rPr>
        <w:t>straipsn</w:t>
      </w:r>
      <w:r w:rsidR="00A27114">
        <w:rPr>
          <w:rFonts w:ascii="Times New Roman" w:hAnsi="Times New Roman"/>
        </w:rPr>
        <w:t>ius</w:t>
      </w:r>
      <w:r w:rsidR="00EA5E05">
        <w:rPr>
          <w:rFonts w:ascii="Times New Roman" w:hAnsi="Times New Roman"/>
        </w:rPr>
        <w:t>,</w:t>
      </w:r>
      <w:r w:rsidR="00993E22" w:rsidRPr="00993E22">
        <w:rPr>
          <w:rFonts w:ascii="Times New Roman" w:hAnsi="Times New Roman"/>
        </w:rPr>
        <w:t xml:space="preserve"> </w:t>
      </w:r>
      <w:r w:rsidR="00993E22">
        <w:rPr>
          <w:rFonts w:ascii="Times New Roman" w:hAnsi="Times New Roman"/>
        </w:rPr>
        <w:t>likutis bus panaudotas kitą mėnesį.</w:t>
      </w:r>
      <w:r w:rsidR="004B2CBE" w:rsidRPr="004B2CBE">
        <w:rPr>
          <w:rFonts w:ascii="Times New Roman" w:hAnsi="Times New Roman"/>
          <w:b/>
        </w:rPr>
        <w:t xml:space="preserve"> </w:t>
      </w:r>
      <w:r w:rsidR="00993E22" w:rsidRPr="00993E22">
        <w:rPr>
          <w:rFonts w:ascii="Times New Roman" w:hAnsi="Times New Roman"/>
        </w:rPr>
        <w:t>I</w:t>
      </w:r>
      <w:r w:rsidR="00993E22">
        <w:rPr>
          <w:rFonts w:ascii="Times New Roman" w:hAnsi="Times New Roman"/>
        </w:rPr>
        <w:t>lgalaikio turto ir inventoriaus negauta</w:t>
      </w:r>
      <w:r w:rsidR="00EA5E05">
        <w:rPr>
          <w:rFonts w:ascii="Times New Roman" w:hAnsi="Times New Roman"/>
        </w:rPr>
        <w:t xml:space="preserve"> ir nepirkta</w:t>
      </w:r>
      <w:r w:rsidR="00993E22">
        <w:rPr>
          <w:rFonts w:ascii="Times New Roman" w:hAnsi="Times New Roman"/>
        </w:rPr>
        <w:t>.</w:t>
      </w:r>
    </w:p>
    <w:bookmarkEnd w:id="0"/>
    <w:p w:rsidR="00F73CF0" w:rsidRPr="005A5D12" w:rsidRDefault="00DB7946" w:rsidP="00F73CF0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</w:t>
      </w:r>
      <w:r w:rsidR="00F73CF0" w:rsidRPr="00777C67">
        <w:rPr>
          <w:rFonts w:ascii="Times New Roman" w:hAnsi="Times New Roman"/>
          <w:b/>
        </w:rPr>
        <w:t>.</w:t>
      </w:r>
      <w:r w:rsidR="008E2181" w:rsidRPr="00777C67">
        <w:rPr>
          <w:rFonts w:ascii="Times New Roman" w:hAnsi="Times New Roman"/>
          <w:b/>
        </w:rPr>
        <w:t xml:space="preserve"> Forma Nr. 2</w:t>
      </w:r>
      <w:r w:rsidR="00F73CF0" w:rsidRPr="00777C67">
        <w:rPr>
          <w:rFonts w:ascii="Times New Roman" w:hAnsi="Times New Roman"/>
          <w:b/>
        </w:rPr>
        <w:t xml:space="preserve"> (30 lėšos)</w:t>
      </w:r>
      <w:r w:rsidR="00F73CF0" w:rsidRPr="005A5D12">
        <w:rPr>
          <w:rFonts w:ascii="Times New Roman" w:hAnsi="Times New Roman"/>
        </w:rPr>
        <w:t xml:space="preserve"> asignavimų ataskaitinio laikotarpio planas </w:t>
      </w:r>
      <w:r w:rsidR="00993E22">
        <w:rPr>
          <w:rFonts w:ascii="Times New Roman" w:hAnsi="Times New Roman"/>
        </w:rPr>
        <w:t>1330,80</w:t>
      </w:r>
      <w:r w:rsidR="00F73CF0" w:rsidRPr="005A5D12">
        <w:rPr>
          <w:rFonts w:ascii="Times New Roman" w:hAnsi="Times New Roman"/>
        </w:rPr>
        <w:t xml:space="preserve"> </w:t>
      </w:r>
      <w:r w:rsidR="00F73CF0">
        <w:rPr>
          <w:rFonts w:ascii="Times New Roman" w:hAnsi="Times New Roman"/>
        </w:rPr>
        <w:t>Eur</w:t>
      </w:r>
      <w:r w:rsidR="00CE5BA9">
        <w:rPr>
          <w:rFonts w:ascii="Times New Roman" w:hAnsi="Times New Roman"/>
        </w:rPr>
        <w:t>ų</w:t>
      </w:r>
      <w:r w:rsidR="00F73CF0" w:rsidRPr="005A5D12">
        <w:rPr>
          <w:rFonts w:ascii="Times New Roman" w:hAnsi="Times New Roman"/>
        </w:rPr>
        <w:t xml:space="preserve">, gauta </w:t>
      </w:r>
      <w:r w:rsidR="00A45CAB">
        <w:rPr>
          <w:rFonts w:ascii="Times New Roman" w:hAnsi="Times New Roman"/>
        </w:rPr>
        <w:t>1330,80</w:t>
      </w:r>
      <w:r w:rsidR="002F6722">
        <w:rPr>
          <w:rFonts w:ascii="Times New Roman" w:hAnsi="Times New Roman"/>
        </w:rPr>
        <w:t xml:space="preserve"> </w:t>
      </w:r>
      <w:r w:rsidR="00F73CF0">
        <w:rPr>
          <w:rFonts w:ascii="Times New Roman" w:hAnsi="Times New Roman"/>
        </w:rPr>
        <w:t>Eur</w:t>
      </w:r>
      <w:r w:rsidR="00CE5BA9">
        <w:rPr>
          <w:rFonts w:ascii="Times New Roman" w:hAnsi="Times New Roman"/>
        </w:rPr>
        <w:t>ų</w:t>
      </w:r>
      <w:r w:rsidR="00F73CF0">
        <w:rPr>
          <w:rFonts w:ascii="Times New Roman" w:hAnsi="Times New Roman"/>
        </w:rPr>
        <w:t>, panaudota</w:t>
      </w:r>
      <w:r w:rsidR="00F73CF0" w:rsidRPr="005A5D12">
        <w:rPr>
          <w:rFonts w:ascii="Times New Roman" w:hAnsi="Times New Roman"/>
        </w:rPr>
        <w:t xml:space="preserve"> </w:t>
      </w:r>
      <w:r w:rsidR="00A45CAB">
        <w:rPr>
          <w:rFonts w:ascii="Times New Roman" w:hAnsi="Times New Roman"/>
        </w:rPr>
        <w:t>1330,80</w:t>
      </w:r>
      <w:r w:rsidR="00BE1489">
        <w:rPr>
          <w:rFonts w:ascii="Times New Roman" w:hAnsi="Times New Roman"/>
        </w:rPr>
        <w:t xml:space="preserve"> </w:t>
      </w:r>
      <w:r w:rsidR="00F73CF0">
        <w:rPr>
          <w:rFonts w:ascii="Times New Roman" w:hAnsi="Times New Roman"/>
        </w:rPr>
        <w:t>Eur</w:t>
      </w:r>
      <w:r w:rsidR="00CE5BA9">
        <w:rPr>
          <w:rFonts w:ascii="Times New Roman" w:hAnsi="Times New Roman"/>
        </w:rPr>
        <w:t>ų</w:t>
      </w:r>
      <w:r w:rsidR="00F73CF0" w:rsidRPr="005A5D12">
        <w:rPr>
          <w:rFonts w:ascii="Times New Roman" w:hAnsi="Times New Roman"/>
        </w:rPr>
        <w:t xml:space="preserve">. </w:t>
      </w:r>
      <w:r w:rsidR="00B26AF0">
        <w:rPr>
          <w:rFonts w:ascii="Times New Roman" w:hAnsi="Times New Roman"/>
        </w:rPr>
        <w:t>Pirktas ilgalaikis turtas.</w:t>
      </w:r>
    </w:p>
    <w:p w:rsidR="00F73CF0" w:rsidRPr="005A5D12" w:rsidRDefault="00CF0F76" w:rsidP="00F73CF0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</w:t>
      </w:r>
      <w:r w:rsidR="00FF2446">
        <w:rPr>
          <w:rFonts w:ascii="Times New Roman" w:hAnsi="Times New Roman"/>
          <w:b/>
        </w:rPr>
        <w:t>2</w:t>
      </w:r>
      <w:r w:rsidR="00F73CF0" w:rsidRPr="00777C67">
        <w:rPr>
          <w:rFonts w:ascii="Times New Roman" w:hAnsi="Times New Roman"/>
          <w:b/>
        </w:rPr>
        <w:t xml:space="preserve">. Forma Nr. </w:t>
      </w:r>
      <w:r w:rsidR="008E2181" w:rsidRPr="00777C67">
        <w:rPr>
          <w:rFonts w:ascii="Times New Roman" w:hAnsi="Times New Roman"/>
          <w:b/>
        </w:rPr>
        <w:t>2</w:t>
      </w:r>
      <w:r w:rsidR="00F73CF0" w:rsidRPr="00777C67">
        <w:rPr>
          <w:rFonts w:ascii="Times New Roman" w:hAnsi="Times New Roman"/>
          <w:b/>
        </w:rPr>
        <w:t xml:space="preserve"> (32 lėšos)</w:t>
      </w:r>
      <w:r w:rsidR="00F73CF0" w:rsidRPr="005A5D12">
        <w:rPr>
          <w:rFonts w:ascii="Times New Roman" w:hAnsi="Times New Roman"/>
        </w:rPr>
        <w:t xml:space="preserve"> asignavimų ataskaitinio laikotarpio planas </w:t>
      </w:r>
      <w:r w:rsidR="001547ED">
        <w:rPr>
          <w:rFonts w:ascii="Times New Roman" w:hAnsi="Times New Roman"/>
        </w:rPr>
        <w:t>8</w:t>
      </w:r>
      <w:r w:rsidR="00993E22">
        <w:rPr>
          <w:rFonts w:ascii="Times New Roman" w:hAnsi="Times New Roman"/>
        </w:rPr>
        <w:t>00</w:t>
      </w:r>
      <w:r w:rsidR="002F6722">
        <w:rPr>
          <w:rFonts w:ascii="Times New Roman" w:hAnsi="Times New Roman"/>
        </w:rPr>
        <w:t>,00</w:t>
      </w:r>
      <w:r w:rsidR="00F73CF0" w:rsidRPr="005A5D12">
        <w:rPr>
          <w:rFonts w:ascii="Times New Roman" w:hAnsi="Times New Roman"/>
        </w:rPr>
        <w:t xml:space="preserve"> </w:t>
      </w:r>
      <w:r w:rsidR="00F73CF0">
        <w:rPr>
          <w:rFonts w:ascii="Times New Roman" w:hAnsi="Times New Roman"/>
        </w:rPr>
        <w:t>Eur</w:t>
      </w:r>
      <w:r w:rsidR="00CE5BA9">
        <w:rPr>
          <w:rFonts w:ascii="Times New Roman" w:hAnsi="Times New Roman"/>
        </w:rPr>
        <w:t>ų</w:t>
      </w:r>
      <w:r w:rsidR="00F73CF0" w:rsidRPr="005A5D12">
        <w:rPr>
          <w:rFonts w:ascii="Times New Roman" w:hAnsi="Times New Roman"/>
        </w:rPr>
        <w:t xml:space="preserve">, gauta </w:t>
      </w:r>
      <w:r w:rsidR="00993E22">
        <w:rPr>
          <w:rFonts w:ascii="Times New Roman" w:hAnsi="Times New Roman"/>
        </w:rPr>
        <w:t>0</w:t>
      </w:r>
      <w:r w:rsidR="002F6722">
        <w:rPr>
          <w:rFonts w:ascii="Times New Roman" w:hAnsi="Times New Roman"/>
        </w:rPr>
        <w:t>,00</w:t>
      </w:r>
      <w:r w:rsidR="00F73CF0">
        <w:rPr>
          <w:rFonts w:ascii="Times New Roman" w:hAnsi="Times New Roman"/>
        </w:rPr>
        <w:t xml:space="preserve"> Eur</w:t>
      </w:r>
      <w:r w:rsidR="00CE5BA9">
        <w:rPr>
          <w:rFonts w:ascii="Times New Roman" w:hAnsi="Times New Roman"/>
        </w:rPr>
        <w:t>ų</w:t>
      </w:r>
      <w:r w:rsidR="00F73CF0">
        <w:rPr>
          <w:rFonts w:ascii="Times New Roman" w:hAnsi="Times New Roman"/>
        </w:rPr>
        <w:t>, panaudo</w:t>
      </w:r>
      <w:r w:rsidR="00F73CF0" w:rsidRPr="005A5D12">
        <w:rPr>
          <w:rFonts w:ascii="Times New Roman" w:hAnsi="Times New Roman"/>
        </w:rPr>
        <w:t xml:space="preserve">ta </w:t>
      </w:r>
      <w:r w:rsidR="00993E22">
        <w:rPr>
          <w:rFonts w:ascii="Times New Roman" w:hAnsi="Times New Roman"/>
        </w:rPr>
        <w:t>0</w:t>
      </w:r>
      <w:r w:rsidR="002F6722">
        <w:rPr>
          <w:rFonts w:ascii="Times New Roman" w:hAnsi="Times New Roman"/>
        </w:rPr>
        <w:t>,00</w:t>
      </w:r>
      <w:r w:rsidR="00F73CF0">
        <w:rPr>
          <w:rFonts w:ascii="Times New Roman" w:hAnsi="Times New Roman"/>
        </w:rPr>
        <w:t xml:space="preserve"> Eur</w:t>
      </w:r>
      <w:r w:rsidR="00CE5BA9">
        <w:rPr>
          <w:rFonts w:ascii="Times New Roman" w:hAnsi="Times New Roman"/>
        </w:rPr>
        <w:t>ų</w:t>
      </w:r>
      <w:r w:rsidR="00170DE3">
        <w:rPr>
          <w:rFonts w:ascii="Times New Roman" w:hAnsi="Times New Roman"/>
        </w:rPr>
        <w:t>.</w:t>
      </w:r>
    </w:p>
    <w:p w:rsidR="00F73CF0" w:rsidRPr="005A5D12" w:rsidRDefault="00CF0F76" w:rsidP="00777C67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1</w:t>
      </w:r>
      <w:r w:rsidR="00FF2446">
        <w:rPr>
          <w:rFonts w:ascii="Times New Roman" w:hAnsi="Times New Roman"/>
          <w:b/>
        </w:rPr>
        <w:t>3</w:t>
      </w:r>
      <w:r w:rsidR="00F73CF0" w:rsidRPr="00777C67">
        <w:rPr>
          <w:rFonts w:ascii="Times New Roman" w:hAnsi="Times New Roman"/>
          <w:b/>
        </w:rPr>
        <w:t>.</w:t>
      </w:r>
      <w:r w:rsidR="008E2181" w:rsidRPr="00777C67">
        <w:rPr>
          <w:rFonts w:ascii="Times New Roman" w:hAnsi="Times New Roman"/>
          <w:b/>
        </w:rPr>
        <w:t xml:space="preserve"> Forma Nr. 2</w:t>
      </w:r>
      <w:r w:rsidR="00F73CF0" w:rsidRPr="00777C67">
        <w:rPr>
          <w:rFonts w:ascii="Times New Roman" w:hAnsi="Times New Roman"/>
          <w:b/>
        </w:rPr>
        <w:t xml:space="preserve"> (33 lėšos)</w:t>
      </w:r>
      <w:r w:rsidR="00F73CF0" w:rsidRPr="005A5D12">
        <w:rPr>
          <w:rFonts w:ascii="Times New Roman" w:hAnsi="Times New Roman"/>
        </w:rPr>
        <w:t xml:space="preserve"> asignavimų ataskaitinio laikotarpio planas </w:t>
      </w:r>
      <w:r w:rsidR="001547ED">
        <w:rPr>
          <w:rFonts w:ascii="Times New Roman" w:hAnsi="Times New Roman"/>
        </w:rPr>
        <w:t>906</w:t>
      </w:r>
      <w:r w:rsidR="00B26AF0">
        <w:rPr>
          <w:rFonts w:ascii="Times New Roman" w:hAnsi="Times New Roman"/>
        </w:rPr>
        <w:t>00,00</w:t>
      </w:r>
      <w:r w:rsidR="00F73CF0" w:rsidRPr="005A5D12">
        <w:rPr>
          <w:rFonts w:ascii="Times New Roman" w:hAnsi="Times New Roman"/>
        </w:rPr>
        <w:t xml:space="preserve"> </w:t>
      </w:r>
      <w:r w:rsidR="00F73CF0">
        <w:rPr>
          <w:rFonts w:ascii="Times New Roman" w:hAnsi="Times New Roman"/>
        </w:rPr>
        <w:t>Eur</w:t>
      </w:r>
      <w:r w:rsidR="00CE5BA9">
        <w:rPr>
          <w:rFonts w:ascii="Times New Roman" w:hAnsi="Times New Roman"/>
        </w:rPr>
        <w:t>ų</w:t>
      </w:r>
      <w:r w:rsidR="00F73CF0" w:rsidRPr="005A5D12">
        <w:rPr>
          <w:rFonts w:ascii="Times New Roman" w:hAnsi="Times New Roman"/>
        </w:rPr>
        <w:t xml:space="preserve">, gauta </w:t>
      </w:r>
      <w:r w:rsidR="001547ED">
        <w:rPr>
          <w:rFonts w:ascii="Times New Roman" w:hAnsi="Times New Roman"/>
        </w:rPr>
        <w:t>72490</w:t>
      </w:r>
      <w:r w:rsidR="00B26AF0">
        <w:rPr>
          <w:rFonts w:ascii="Times New Roman" w:hAnsi="Times New Roman"/>
        </w:rPr>
        <w:t>,00</w:t>
      </w:r>
      <w:r w:rsidR="00F73CF0">
        <w:rPr>
          <w:rFonts w:ascii="Times New Roman" w:hAnsi="Times New Roman"/>
        </w:rPr>
        <w:t xml:space="preserve"> Eur</w:t>
      </w:r>
      <w:r w:rsidR="00CE5BA9">
        <w:rPr>
          <w:rFonts w:ascii="Times New Roman" w:hAnsi="Times New Roman"/>
        </w:rPr>
        <w:t>ų</w:t>
      </w:r>
      <w:r w:rsidR="00171AA1">
        <w:rPr>
          <w:rFonts w:ascii="Times New Roman" w:hAnsi="Times New Roman"/>
        </w:rPr>
        <w:t>, pan</w:t>
      </w:r>
      <w:r w:rsidR="00C752C9">
        <w:rPr>
          <w:rFonts w:ascii="Times New Roman" w:hAnsi="Times New Roman"/>
        </w:rPr>
        <w:t xml:space="preserve">audota </w:t>
      </w:r>
      <w:r w:rsidR="001547ED">
        <w:rPr>
          <w:rFonts w:ascii="Times New Roman" w:hAnsi="Times New Roman"/>
        </w:rPr>
        <w:t>72458,82</w:t>
      </w:r>
      <w:r w:rsidR="00171AA1">
        <w:rPr>
          <w:rFonts w:ascii="Times New Roman" w:hAnsi="Times New Roman"/>
        </w:rPr>
        <w:t xml:space="preserve"> </w:t>
      </w:r>
      <w:r w:rsidR="00F73CF0">
        <w:rPr>
          <w:rFonts w:ascii="Times New Roman" w:hAnsi="Times New Roman"/>
        </w:rPr>
        <w:t>Eur</w:t>
      </w:r>
      <w:r w:rsidR="00CE5BA9">
        <w:rPr>
          <w:rFonts w:ascii="Times New Roman" w:hAnsi="Times New Roman"/>
        </w:rPr>
        <w:t>ų</w:t>
      </w:r>
      <w:r w:rsidR="00993E22" w:rsidRPr="00993E22">
        <w:rPr>
          <w:rFonts w:ascii="Times New Roman" w:hAnsi="Times New Roman"/>
        </w:rPr>
        <w:t xml:space="preserve"> </w:t>
      </w:r>
      <w:r w:rsidR="00EA5E05">
        <w:rPr>
          <w:rFonts w:ascii="Times New Roman" w:hAnsi="Times New Roman"/>
        </w:rPr>
        <w:t xml:space="preserve">likutis </w:t>
      </w:r>
      <w:r w:rsidR="001547ED">
        <w:rPr>
          <w:rFonts w:ascii="Times New Roman" w:hAnsi="Times New Roman"/>
        </w:rPr>
        <w:t xml:space="preserve">31,18 </w:t>
      </w:r>
      <w:r w:rsidR="00993E22">
        <w:rPr>
          <w:rFonts w:ascii="Times New Roman" w:hAnsi="Times New Roman"/>
        </w:rPr>
        <w:t>Eurų</w:t>
      </w:r>
      <w:r w:rsidR="00F73CF0" w:rsidRPr="005A5D12">
        <w:rPr>
          <w:rFonts w:ascii="Times New Roman" w:hAnsi="Times New Roman"/>
        </w:rPr>
        <w:t>.</w:t>
      </w:r>
      <w:r w:rsidR="00B26AF0" w:rsidRPr="00B26AF0">
        <w:t xml:space="preserve"> </w:t>
      </w:r>
      <w:r w:rsidR="00B26AF0" w:rsidRPr="00B26AF0">
        <w:rPr>
          <w:rFonts w:ascii="Times New Roman" w:hAnsi="Times New Roman"/>
        </w:rPr>
        <w:t>Asignavim</w:t>
      </w:r>
      <w:r w:rsidR="00B26AF0" w:rsidRPr="00B26AF0">
        <w:rPr>
          <w:rFonts w:ascii="Times New Roman" w:hAnsi="Times New Roman" w:hint="cs"/>
        </w:rPr>
        <w:t>ų</w:t>
      </w:r>
      <w:r w:rsidR="00B26AF0" w:rsidRPr="00B26AF0">
        <w:rPr>
          <w:rFonts w:ascii="Times New Roman" w:hAnsi="Times New Roman"/>
        </w:rPr>
        <w:t xml:space="preserve"> planas lyginant su 2018 met</w:t>
      </w:r>
      <w:r w:rsidR="00B26AF0" w:rsidRPr="00B26AF0">
        <w:rPr>
          <w:rFonts w:ascii="Times New Roman" w:hAnsi="Times New Roman" w:hint="cs"/>
        </w:rPr>
        <w:t>ų</w:t>
      </w:r>
      <w:r w:rsidR="00B26AF0" w:rsidRPr="00B26AF0">
        <w:rPr>
          <w:rFonts w:ascii="Times New Roman" w:hAnsi="Times New Roman"/>
        </w:rPr>
        <w:t xml:space="preserve"> II</w:t>
      </w:r>
      <w:r w:rsidR="001547ED">
        <w:rPr>
          <w:rFonts w:ascii="Times New Roman" w:hAnsi="Times New Roman"/>
        </w:rPr>
        <w:t>I</w:t>
      </w:r>
      <w:r w:rsidR="00B26AF0" w:rsidRPr="00B26AF0">
        <w:rPr>
          <w:rFonts w:ascii="Times New Roman" w:hAnsi="Times New Roman"/>
        </w:rPr>
        <w:t xml:space="preserve"> ketvir</w:t>
      </w:r>
      <w:r w:rsidR="00B26AF0" w:rsidRPr="00B26AF0">
        <w:rPr>
          <w:rFonts w:ascii="Times New Roman" w:hAnsi="Times New Roman" w:hint="cs"/>
        </w:rPr>
        <w:t>č</w:t>
      </w:r>
      <w:r w:rsidR="00B26AF0" w:rsidRPr="00B26AF0">
        <w:rPr>
          <w:rFonts w:ascii="Times New Roman" w:hAnsi="Times New Roman"/>
        </w:rPr>
        <w:t>iu (</w:t>
      </w:r>
      <w:r w:rsidR="001547ED">
        <w:rPr>
          <w:rFonts w:ascii="Times New Roman" w:hAnsi="Times New Roman"/>
        </w:rPr>
        <w:t>897</w:t>
      </w:r>
      <w:r w:rsidR="00B26AF0">
        <w:rPr>
          <w:rFonts w:ascii="Times New Roman" w:hAnsi="Times New Roman"/>
        </w:rPr>
        <w:t>00,00</w:t>
      </w:r>
      <w:r w:rsidR="00B26AF0" w:rsidRPr="00B26AF0">
        <w:rPr>
          <w:rFonts w:ascii="Times New Roman" w:hAnsi="Times New Roman"/>
        </w:rPr>
        <w:t xml:space="preserve"> Eur</w:t>
      </w:r>
      <w:r w:rsidR="00B26AF0" w:rsidRPr="00B26AF0">
        <w:rPr>
          <w:rFonts w:ascii="Times New Roman" w:hAnsi="Times New Roman" w:hint="cs"/>
        </w:rPr>
        <w:t>ų</w:t>
      </w:r>
      <w:r w:rsidR="00B26AF0" w:rsidRPr="00B26AF0">
        <w:rPr>
          <w:rFonts w:ascii="Times New Roman" w:hAnsi="Times New Roman"/>
        </w:rPr>
        <w:t xml:space="preserve">) didesnis </w:t>
      </w:r>
      <w:r w:rsidR="00B26AF0">
        <w:rPr>
          <w:rFonts w:ascii="Times New Roman" w:hAnsi="Times New Roman"/>
        </w:rPr>
        <w:t>900</w:t>
      </w:r>
      <w:r w:rsidR="00B26AF0" w:rsidRPr="00B26AF0">
        <w:rPr>
          <w:rFonts w:ascii="Times New Roman" w:hAnsi="Times New Roman"/>
        </w:rPr>
        <w:t>,00 Eur</w:t>
      </w:r>
      <w:r w:rsidR="00B26AF0" w:rsidRPr="00B26AF0">
        <w:rPr>
          <w:rFonts w:ascii="Times New Roman" w:hAnsi="Times New Roman" w:hint="cs"/>
        </w:rPr>
        <w:t>ų</w:t>
      </w:r>
      <w:r w:rsidR="00B26AF0" w:rsidRPr="00B26AF0">
        <w:rPr>
          <w:rFonts w:ascii="Times New Roman" w:hAnsi="Times New Roman"/>
        </w:rPr>
        <w:t xml:space="preserve">. </w:t>
      </w:r>
      <w:r w:rsidR="00F73CF0" w:rsidRPr="005A5D12">
        <w:rPr>
          <w:rFonts w:ascii="Times New Roman" w:hAnsi="Times New Roman"/>
        </w:rPr>
        <w:t xml:space="preserve"> </w:t>
      </w:r>
      <w:r w:rsidR="00F73CF0">
        <w:rPr>
          <w:rFonts w:ascii="Times New Roman" w:hAnsi="Times New Roman"/>
        </w:rPr>
        <w:t>N</w:t>
      </w:r>
      <w:r w:rsidR="00F73CF0" w:rsidRPr="005A5D12">
        <w:rPr>
          <w:rFonts w:ascii="Times New Roman" w:hAnsi="Times New Roman"/>
        </w:rPr>
        <w:t>ukrypimų tarp straipsnių nėra.</w:t>
      </w:r>
      <w:r w:rsidR="00993E22">
        <w:rPr>
          <w:rFonts w:ascii="Times New Roman" w:hAnsi="Times New Roman"/>
        </w:rPr>
        <w:t xml:space="preserve"> Ilgalaikio turto nepirkta.</w:t>
      </w:r>
    </w:p>
    <w:p w:rsidR="0028421C" w:rsidRPr="005A5D12" w:rsidRDefault="00B844BC" w:rsidP="00BE2266">
      <w:pPr>
        <w:spacing w:line="360" w:lineRule="auto"/>
        <w:ind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FF2446">
        <w:rPr>
          <w:rFonts w:ascii="Times New Roman" w:hAnsi="Times New Roman"/>
          <w:b/>
        </w:rPr>
        <w:t>4</w:t>
      </w:r>
      <w:r w:rsidR="0028421C" w:rsidRPr="00BE2266">
        <w:rPr>
          <w:rFonts w:ascii="Times New Roman" w:hAnsi="Times New Roman"/>
          <w:b/>
        </w:rPr>
        <w:t>.</w:t>
      </w:r>
      <w:r w:rsidR="0028421C" w:rsidRPr="005A5D12">
        <w:rPr>
          <w:rFonts w:ascii="Times New Roman" w:hAnsi="Times New Roman"/>
          <w:b/>
        </w:rPr>
        <w:t xml:space="preserve"> Suvestinėje įsta</w:t>
      </w:r>
      <w:r w:rsidR="0028421C">
        <w:rPr>
          <w:rFonts w:ascii="Times New Roman" w:hAnsi="Times New Roman"/>
          <w:b/>
        </w:rPr>
        <w:t>igos išlaidų sąmatų vy</w:t>
      </w:r>
      <w:r w:rsidR="00BE2266">
        <w:rPr>
          <w:rFonts w:ascii="Times New Roman" w:hAnsi="Times New Roman"/>
          <w:b/>
        </w:rPr>
        <w:t xml:space="preserve">kdymo </w:t>
      </w:r>
      <w:r w:rsidR="00993E22">
        <w:rPr>
          <w:rFonts w:ascii="Times New Roman" w:hAnsi="Times New Roman"/>
          <w:b/>
        </w:rPr>
        <w:t>2019</w:t>
      </w:r>
      <w:r w:rsidR="0007605E" w:rsidRPr="0007605E">
        <w:rPr>
          <w:rFonts w:ascii="Times New Roman" w:hAnsi="Times New Roman"/>
          <w:b/>
        </w:rPr>
        <w:t xml:space="preserve"> m. </w:t>
      </w:r>
      <w:r w:rsidR="00E22BF6">
        <w:rPr>
          <w:rFonts w:ascii="Times New Roman" w:hAnsi="Times New Roman"/>
          <w:b/>
        </w:rPr>
        <w:t>rugsėjo</w:t>
      </w:r>
      <w:r w:rsidR="00CE5335">
        <w:rPr>
          <w:rFonts w:ascii="Times New Roman" w:hAnsi="Times New Roman"/>
          <w:b/>
        </w:rPr>
        <w:t xml:space="preserve"> 30 </w:t>
      </w:r>
      <w:proofErr w:type="spellStart"/>
      <w:r w:rsidR="00CE5335">
        <w:rPr>
          <w:rFonts w:ascii="Times New Roman" w:hAnsi="Times New Roman"/>
          <w:b/>
        </w:rPr>
        <w:t>d</w:t>
      </w:r>
      <w:proofErr w:type="spellEnd"/>
      <w:r w:rsidR="00CE5335">
        <w:rPr>
          <w:rFonts w:ascii="Times New Roman" w:hAnsi="Times New Roman"/>
          <w:b/>
        </w:rPr>
        <w:t>.</w:t>
      </w:r>
      <w:r w:rsidR="0007605E" w:rsidRPr="009C12E2">
        <w:rPr>
          <w:rFonts w:ascii="Times New Roman" w:hAnsi="Times New Roman"/>
        </w:rPr>
        <w:t xml:space="preserve"> </w:t>
      </w:r>
      <w:r w:rsidR="0028421C" w:rsidRPr="005A5D12">
        <w:rPr>
          <w:rFonts w:ascii="Times New Roman" w:hAnsi="Times New Roman"/>
          <w:b/>
        </w:rPr>
        <w:t>mokėtinų ir gautinų sumų ataskaitoje (forma nr. 4) apskaitoma:</w:t>
      </w:r>
    </w:p>
    <w:p w:rsidR="0028421C" w:rsidRPr="005A5D12" w:rsidRDefault="0028421C" w:rsidP="0028421C">
      <w:pPr>
        <w:spacing w:line="360" w:lineRule="auto"/>
        <w:ind w:firstLine="851"/>
        <w:jc w:val="both"/>
        <w:rPr>
          <w:rFonts w:ascii="Times New Roman" w:hAnsi="Times New Roman"/>
        </w:rPr>
      </w:pPr>
      <w:r w:rsidRPr="005A5D12">
        <w:rPr>
          <w:rFonts w:ascii="Times New Roman" w:hAnsi="Times New Roman"/>
          <w:b/>
        </w:rPr>
        <w:t xml:space="preserve">Mokėtinų sumų </w:t>
      </w:r>
      <w:r w:rsidR="003D7E4E">
        <w:rPr>
          <w:rFonts w:ascii="Times New Roman" w:hAnsi="Times New Roman"/>
          <w:b/>
        </w:rPr>
        <w:t>8,4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tū</w:t>
      </w:r>
      <w:r w:rsidRPr="005A5D12">
        <w:rPr>
          <w:rFonts w:ascii="Times New Roman" w:hAnsi="Times New Roman"/>
          <w:b/>
        </w:rPr>
        <w:t>kst</w:t>
      </w:r>
      <w:proofErr w:type="spellEnd"/>
      <w:r w:rsidRPr="005A5D12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Eur</w:t>
      </w:r>
      <w:r w:rsidR="00CE5BA9">
        <w:rPr>
          <w:rFonts w:ascii="Times New Roman" w:hAnsi="Times New Roman"/>
          <w:b/>
        </w:rPr>
        <w:t>ų</w:t>
      </w:r>
      <w:r>
        <w:rPr>
          <w:rFonts w:ascii="Times New Roman" w:hAnsi="Times New Roman"/>
          <w:b/>
        </w:rPr>
        <w:t>.</w:t>
      </w:r>
      <w:r w:rsidRPr="005A5D12">
        <w:rPr>
          <w:rFonts w:ascii="Times New Roman" w:hAnsi="Times New Roman"/>
          <w:b/>
        </w:rPr>
        <w:t xml:space="preserve"> </w:t>
      </w:r>
      <w:r w:rsidR="009D16C8" w:rsidRPr="009D16C8">
        <w:rPr>
          <w:rFonts w:ascii="Times New Roman" w:hAnsi="Times New Roman"/>
        </w:rPr>
        <w:t xml:space="preserve">Teikiant </w:t>
      </w:r>
      <w:r w:rsidR="009D16C8">
        <w:rPr>
          <w:rFonts w:ascii="Times New Roman" w:hAnsi="Times New Roman"/>
        </w:rPr>
        <w:t xml:space="preserve">forma </w:t>
      </w:r>
      <w:proofErr w:type="spellStart"/>
      <w:r w:rsidR="009D16C8">
        <w:rPr>
          <w:rFonts w:ascii="Times New Roman" w:hAnsi="Times New Roman"/>
        </w:rPr>
        <w:t>Nr</w:t>
      </w:r>
      <w:proofErr w:type="spellEnd"/>
      <w:r w:rsidR="009D16C8">
        <w:rPr>
          <w:rFonts w:ascii="Times New Roman" w:hAnsi="Times New Roman"/>
        </w:rPr>
        <w:t xml:space="preserve">. 4 Mokėtinų ir gautinų sumų ataskaitą nebuvo gauta UAB „Šiaulių vandenys“ sąskaita 44,25 </w:t>
      </w:r>
      <w:proofErr w:type="spellStart"/>
      <w:r w:rsidR="009D16C8">
        <w:rPr>
          <w:rFonts w:ascii="Times New Roman" w:hAnsi="Times New Roman"/>
        </w:rPr>
        <w:t>Eur</w:t>
      </w:r>
      <w:proofErr w:type="spellEnd"/>
      <w:r w:rsidR="009D16C8">
        <w:rPr>
          <w:rFonts w:ascii="Times New Roman" w:hAnsi="Times New Roman"/>
        </w:rPr>
        <w:t xml:space="preserve">. Dėl apskaitos klaidos formoje </w:t>
      </w:r>
      <w:proofErr w:type="spellStart"/>
      <w:r w:rsidR="009D16C8">
        <w:rPr>
          <w:rFonts w:ascii="Times New Roman" w:hAnsi="Times New Roman"/>
        </w:rPr>
        <w:t>Nr</w:t>
      </w:r>
      <w:proofErr w:type="spellEnd"/>
      <w:r w:rsidR="009D16C8">
        <w:rPr>
          <w:rFonts w:ascii="Times New Roman" w:hAnsi="Times New Roman"/>
        </w:rPr>
        <w:t>. 4 į mokėtinas sumas nebuvo įtraukta suma maisto tiekėjams UAB „Sanitex“ 3854,76, UAB „</w:t>
      </w:r>
      <w:proofErr w:type="spellStart"/>
      <w:r w:rsidR="009D16C8">
        <w:rPr>
          <w:rFonts w:ascii="Times New Roman" w:hAnsi="Times New Roman"/>
        </w:rPr>
        <w:t>Vilguva</w:t>
      </w:r>
      <w:proofErr w:type="spellEnd"/>
      <w:r w:rsidR="009D16C8">
        <w:rPr>
          <w:rFonts w:ascii="Times New Roman" w:hAnsi="Times New Roman"/>
        </w:rPr>
        <w:t>“ 656,46, UAB „</w:t>
      </w:r>
      <w:proofErr w:type="spellStart"/>
      <w:r w:rsidR="009D16C8">
        <w:rPr>
          <w:rFonts w:ascii="Times New Roman" w:hAnsi="Times New Roman"/>
        </w:rPr>
        <w:t>Pontem</w:t>
      </w:r>
      <w:proofErr w:type="spellEnd"/>
      <w:r w:rsidR="009D16C8">
        <w:rPr>
          <w:rFonts w:ascii="Times New Roman" w:hAnsi="Times New Roman"/>
        </w:rPr>
        <w:t xml:space="preserve">“ 636,24. </w:t>
      </w:r>
    </w:p>
    <w:p w:rsidR="000B2DC1" w:rsidRDefault="0028421C" w:rsidP="0028421C">
      <w:pPr>
        <w:spacing w:line="360" w:lineRule="auto"/>
        <w:ind w:firstLine="851"/>
        <w:jc w:val="both"/>
        <w:rPr>
          <w:rFonts w:ascii="Times New Roman" w:hAnsi="Times New Roman"/>
          <w:color w:val="auto"/>
        </w:rPr>
      </w:pPr>
      <w:r w:rsidRPr="00465D58">
        <w:rPr>
          <w:rFonts w:ascii="Times New Roman" w:hAnsi="Times New Roman"/>
          <w:b/>
          <w:color w:val="auto"/>
        </w:rPr>
        <w:t xml:space="preserve">Gautinų sumų </w:t>
      </w:r>
      <w:r w:rsidR="00691B5B">
        <w:rPr>
          <w:rFonts w:ascii="Times New Roman" w:hAnsi="Times New Roman"/>
          <w:b/>
          <w:color w:val="auto"/>
        </w:rPr>
        <w:t>11,8</w:t>
      </w:r>
      <w:r w:rsidR="00283C49">
        <w:rPr>
          <w:rFonts w:ascii="Times New Roman" w:hAnsi="Times New Roman"/>
          <w:b/>
          <w:color w:val="auto"/>
        </w:rPr>
        <w:t xml:space="preserve"> </w:t>
      </w:r>
      <w:proofErr w:type="spellStart"/>
      <w:r>
        <w:rPr>
          <w:rFonts w:ascii="Times New Roman" w:hAnsi="Times New Roman"/>
          <w:b/>
          <w:color w:val="auto"/>
        </w:rPr>
        <w:t>tūkst</w:t>
      </w:r>
      <w:proofErr w:type="spellEnd"/>
      <w:r>
        <w:rPr>
          <w:rFonts w:ascii="Times New Roman" w:hAnsi="Times New Roman"/>
          <w:b/>
          <w:color w:val="auto"/>
        </w:rPr>
        <w:t>. Eur</w:t>
      </w:r>
      <w:r w:rsidR="00CE5BA9">
        <w:rPr>
          <w:rFonts w:ascii="Times New Roman" w:hAnsi="Times New Roman"/>
          <w:b/>
          <w:color w:val="auto"/>
        </w:rPr>
        <w:t>ų</w:t>
      </w:r>
      <w:r>
        <w:rPr>
          <w:rFonts w:ascii="Times New Roman" w:hAnsi="Times New Roman"/>
          <w:b/>
          <w:color w:val="auto"/>
        </w:rPr>
        <w:t>.</w:t>
      </w:r>
      <w:r w:rsidRPr="00465D58">
        <w:rPr>
          <w:rFonts w:ascii="Times New Roman" w:hAnsi="Times New Roman"/>
          <w:b/>
          <w:color w:val="auto"/>
        </w:rPr>
        <w:t xml:space="preserve"> įsiskolinimą sudaro apmokėjimai už paslaugas:</w:t>
      </w:r>
      <w:r w:rsidRPr="00465D58">
        <w:rPr>
          <w:rFonts w:ascii="Times New Roman" w:hAnsi="Times New Roman"/>
          <w:color w:val="auto"/>
        </w:rPr>
        <w:t xml:space="preserve"> už vaikų išlaikymą įstaigoje</w:t>
      </w:r>
      <w:r w:rsidR="004B351F">
        <w:rPr>
          <w:rFonts w:ascii="Times New Roman" w:hAnsi="Times New Roman"/>
          <w:color w:val="auto"/>
        </w:rPr>
        <w:t>.</w:t>
      </w:r>
    </w:p>
    <w:p w:rsidR="0028421C" w:rsidRPr="005A5D12" w:rsidRDefault="0028421C" w:rsidP="008C1BF3">
      <w:pPr>
        <w:spacing w:line="360" w:lineRule="auto"/>
        <w:ind w:firstLine="851"/>
        <w:jc w:val="both"/>
        <w:rPr>
          <w:rFonts w:ascii="Times New Roman" w:hAnsi="Times New Roman"/>
          <w:b/>
        </w:rPr>
      </w:pPr>
      <w:r w:rsidRPr="005A5D12">
        <w:rPr>
          <w:rFonts w:ascii="Times New Roman" w:hAnsi="Times New Roman"/>
          <w:b/>
        </w:rPr>
        <w:t>Bank</w:t>
      </w:r>
      <w:r>
        <w:rPr>
          <w:rFonts w:ascii="Times New Roman" w:hAnsi="Times New Roman"/>
          <w:b/>
        </w:rPr>
        <w:t xml:space="preserve">o sąskaitų lėšų likučiai </w:t>
      </w:r>
      <w:r w:rsidR="00BE0275">
        <w:rPr>
          <w:rFonts w:ascii="Times New Roman" w:hAnsi="Times New Roman"/>
          <w:b/>
        </w:rPr>
        <w:t>2019</w:t>
      </w:r>
      <w:r w:rsidR="0007605E" w:rsidRPr="0007605E">
        <w:rPr>
          <w:rFonts w:ascii="Times New Roman" w:hAnsi="Times New Roman"/>
          <w:b/>
        </w:rPr>
        <w:t xml:space="preserve"> m. </w:t>
      </w:r>
      <w:r w:rsidR="00E22BF6">
        <w:rPr>
          <w:rFonts w:ascii="Times New Roman" w:hAnsi="Times New Roman"/>
          <w:b/>
        </w:rPr>
        <w:t>rugsėjo</w:t>
      </w:r>
      <w:r w:rsidR="00164248">
        <w:rPr>
          <w:rFonts w:ascii="Times New Roman" w:hAnsi="Times New Roman"/>
          <w:b/>
        </w:rPr>
        <w:t xml:space="preserve"> 30</w:t>
      </w:r>
      <w:r w:rsidR="00534739" w:rsidRPr="005A5D12">
        <w:rPr>
          <w:rFonts w:ascii="Times New Roman" w:hAnsi="Times New Roman"/>
        </w:rPr>
        <w:t xml:space="preserve"> </w:t>
      </w:r>
      <w:r w:rsidRPr="005A5D12">
        <w:rPr>
          <w:rFonts w:ascii="Times New Roman" w:hAnsi="Times New Roman"/>
          <w:b/>
        </w:rPr>
        <w:t>dienai:</w:t>
      </w:r>
    </w:p>
    <w:p w:rsidR="008C1BF3" w:rsidRPr="001339E3" w:rsidRDefault="0028421C" w:rsidP="001339E3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1339E3">
        <w:rPr>
          <w:rFonts w:ascii="Times New Roman" w:hAnsi="Times New Roman"/>
        </w:rPr>
        <w:t>Einamojoje LT</w:t>
      </w:r>
      <w:r w:rsidR="002A2399" w:rsidRPr="001339E3">
        <w:rPr>
          <w:rFonts w:ascii="Times New Roman" w:hAnsi="Times New Roman"/>
        </w:rPr>
        <w:t xml:space="preserve"> </w:t>
      </w:r>
      <w:r w:rsidRPr="001339E3">
        <w:rPr>
          <w:rFonts w:ascii="Times New Roman" w:hAnsi="Times New Roman"/>
        </w:rPr>
        <w:t xml:space="preserve">78 7300 0100 7575 3033 sąskaitoje  </w:t>
      </w:r>
      <w:r w:rsidR="003D7E4E">
        <w:rPr>
          <w:rFonts w:ascii="Times New Roman" w:hAnsi="Times New Roman"/>
        </w:rPr>
        <w:t>741,12</w:t>
      </w:r>
      <w:r w:rsidRPr="001339E3">
        <w:rPr>
          <w:rFonts w:ascii="Times New Roman" w:hAnsi="Times New Roman"/>
        </w:rPr>
        <w:t xml:space="preserve"> Eur</w:t>
      </w:r>
      <w:r w:rsidR="00CE5BA9">
        <w:rPr>
          <w:rFonts w:ascii="Times New Roman" w:hAnsi="Times New Roman"/>
        </w:rPr>
        <w:t>ų</w:t>
      </w:r>
      <w:r w:rsidRPr="001339E3">
        <w:rPr>
          <w:rFonts w:ascii="Times New Roman" w:hAnsi="Times New Roman"/>
        </w:rPr>
        <w:t>.</w:t>
      </w:r>
    </w:p>
    <w:p w:rsidR="0028421C" w:rsidRPr="001339E3" w:rsidRDefault="0028421C" w:rsidP="001339E3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1339E3">
        <w:rPr>
          <w:rFonts w:ascii="Times New Roman" w:hAnsi="Times New Roman"/>
        </w:rPr>
        <w:t>Tėvų įmokų LT</w:t>
      </w:r>
      <w:r w:rsidR="002A2399" w:rsidRPr="001339E3">
        <w:rPr>
          <w:rFonts w:ascii="Times New Roman" w:hAnsi="Times New Roman"/>
        </w:rPr>
        <w:t xml:space="preserve"> </w:t>
      </w:r>
      <w:r w:rsidRPr="001339E3">
        <w:rPr>
          <w:rFonts w:ascii="Times New Roman" w:hAnsi="Times New Roman"/>
        </w:rPr>
        <w:t xml:space="preserve">14 7300 0100 7575 2827 sąskaitoje </w:t>
      </w:r>
      <w:r w:rsidR="003D7E4E">
        <w:rPr>
          <w:rFonts w:ascii="Times New Roman" w:hAnsi="Times New Roman"/>
        </w:rPr>
        <w:t>464,24</w:t>
      </w:r>
      <w:r w:rsidRPr="001339E3">
        <w:rPr>
          <w:rFonts w:ascii="Times New Roman" w:hAnsi="Times New Roman"/>
        </w:rPr>
        <w:t xml:space="preserve"> Eur</w:t>
      </w:r>
      <w:r w:rsidR="00CE5BA9">
        <w:rPr>
          <w:rFonts w:ascii="Times New Roman" w:hAnsi="Times New Roman"/>
        </w:rPr>
        <w:t>ų</w:t>
      </w:r>
      <w:r w:rsidRPr="001339E3">
        <w:rPr>
          <w:rFonts w:ascii="Times New Roman" w:hAnsi="Times New Roman"/>
        </w:rPr>
        <w:t xml:space="preserve">. </w:t>
      </w:r>
    </w:p>
    <w:p w:rsidR="002A2399" w:rsidRPr="0007605E" w:rsidRDefault="0028421C" w:rsidP="0007605E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1339E3">
        <w:rPr>
          <w:rFonts w:ascii="Times New Roman" w:hAnsi="Times New Roman"/>
        </w:rPr>
        <w:t>Paramos lėšų LT</w:t>
      </w:r>
      <w:r w:rsidR="002A2399" w:rsidRPr="001339E3">
        <w:rPr>
          <w:rFonts w:ascii="Times New Roman" w:hAnsi="Times New Roman"/>
        </w:rPr>
        <w:t xml:space="preserve"> </w:t>
      </w:r>
      <w:r w:rsidRPr="001339E3">
        <w:rPr>
          <w:rFonts w:ascii="Times New Roman" w:hAnsi="Times New Roman"/>
        </w:rPr>
        <w:t xml:space="preserve">40 </w:t>
      </w:r>
      <w:r w:rsidR="005649FC">
        <w:rPr>
          <w:rFonts w:ascii="Times New Roman" w:hAnsi="Times New Roman"/>
        </w:rPr>
        <w:t xml:space="preserve">7300 0100 7816 0869 sąskaitoje </w:t>
      </w:r>
      <w:r w:rsidR="003D7E4E">
        <w:rPr>
          <w:rFonts w:ascii="Times New Roman" w:hAnsi="Times New Roman"/>
        </w:rPr>
        <w:t>4179,86</w:t>
      </w:r>
      <w:r w:rsidRPr="001339E3">
        <w:rPr>
          <w:rFonts w:ascii="Times New Roman" w:hAnsi="Times New Roman"/>
        </w:rPr>
        <w:t xml:space="preserve"> Eur</w:t>
      </w:r>
      <w:r w:rsidR="00CE5BA9">
        <w:rPr>
          <w:rFonts w:ascii="Times New Roman" w:hAnsi="Times New Roman"/>
        </w:rPr>
        <w:t>ų</w:t>
      </w:r>
      <w:r w:rsidRPr="001339E3">
        <w:rPr>
          <w:rFonts w:ascii="Times New Roman" w:hAnsi="Times New Roman"/>
        </w:rPr>
        <w:t>.</w:t>
      </w:r>
    </w:p>
    <w:p w:rsidR="0028421C" w:rsidRPr="005A5D12" w:rsidRDefault="0028421C" w:rsidP="0028421C">
      <w:pPr>
        <w:spacing w:line="360" w:lineRule="auto"/>
        <w:ind w:firstLine="851"/>
        <w:jc w:val="both"/>
        <w:rPr>
          <w:rFonts w:ascii="Times New Roman" w:hAnsi="Times New Roman"/>
        </w:rPr>
      </w:pPr>
      <w:r w:rsidRPr="005A5D12">
        <w:rPr>
          <w:rFonts w:ascii="Times New Roman" w:hAnsi="Times New Roman"/>
          <w:b/>
        </w:rPr>
        <w:t>Grąžintinų</w:t>
      </w:r>
      <w:r w:rsidRPr="005A5D12">
        <w:rPr>
          <w:rFonts w:ascii="Times New Roman" w:hAnsi="Times New Roman"/>
        </w:rPr>
        <w:t xml:space="preserve"> biudžeto lėšų nebuvo.</w:t>
      </w:r>
    </w:p>
    <w:p w:rsidR="0028421C" w:rsidRDefault="0028421C" w:rsidP="0028421C">
      <w:pPr>
        <w:spacing w:line="360" w:lineRule="auto"/>
        <w:ind w:firstLine="851"/>
        <w:jc w:val="both"/>
        <w:rPr>
          <w:b/>
          <w:bCs/>
        </w:rPr>
      </w:pPr>
    </w:p>
    <w:p w:rsidR="0028421C" w:rsidRPr="005A5D12" w:rsidRDefault="0028421C" w:rsidP="009E7435">
      <w:pPr>
        <w:tabs>
          <w:tab w:val="left" w:pos="6521"/>
        </w:tabs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Direktorė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Sigita Saviščevienė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</w:p>
    <w:p w:rsidR="0028421C" w:rsidRDefault="0028421C" w:rsidP="0028421C">
      <w:pPr>
        <w:spacing w:line="360" w:lineRule="auto"/>
        <w:ind w:firstLine="851"/>
        <w:jc w:val="both"/>
        <w:rPr>
          <w:rFonts w:ascii="Times New Roman" w:hAnsi="Times New Roman"/>
        </w:rPr>
      </w:pPr>
    </w:p>
    <w:p w:rsidR="0028421C" w:rsidRPr="005A5D12" w:rsidRDefault="00E6700F" w:rsidP="0028421C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Vyriausioji</w:t>
      </w:r>
      <w:r w:rsidR="00604E81">
        <w:rPr>
          <w:rFonts w:ascii="Times New Roman" w:hAnsi="Times New Roman"/>
        </w:rPr>
        <w:t xml:space="preserve"> </w:t>
      </w:r>
      <w:r w:rsidR="00F17C11">
        <w:rPr>
          <w:rFonts w:ascii="Times New Roman" w:hAnsi="Times New Roman"/>
        </w:rPr>
        <w:t>buhalterė</w:t>
      </w:r>
      <w:r w:rsidR="00F17C11">
        <w:rPr>
          <w:rFonts w:ascii="Times New Roman" w:hAnsi="Times New Roman"/>
        </w:rPr>
        <w:tab/>
      </w:r>
      <w:r w:rsidR="00F17C11">
        <w:rPr>
          <w:rFonts w:ascii="Times New Roman" w:hAnsi="Times New Roman"/>
        </w:rPr>
        <w:tab/>
        <w:t xml:space="preserve">                     </w:t>
      </w:r>
      <w:r w:rsidR="009E7435">
        <w:rPr>
          <w:rFonts w:ascii="Times New Roman" w:hAnsi="Times New Roman"/>
        </w:rPr>
        <w:t xml:space="preserve"> </w:t>
      </w:r>
      <w:r w:rsidR="00691B5B">
        <w:rPr>
          <w:rFonts w:ascii="Times New Roman" w:hAnsi="Times New Roman"/>
        </w:rPr>
        <w:t xml:space="preserve">Ieva </w:t>
      </w:r>
      <w:proofErr w:type="spellStart"/>
      <w:r w:rsidR="00691B5B">
        <w:rPr>
          <w:rFonts w:ascii="Times New Roman" w:hAnsi="Times New Roman"/>
        </w:rPr>
        <w:t>Sankauskienė</w:t>
      </w:r>
      <w:proofErr w:type="spellEnd"/>
      <w:r w:rsidR="00691B5B">
        <w:rPr>
          <w:rFonts w:ascii="Times New Roman" w:hAnsi="Times New Roman"/>
        </w:rPr>
        <w:t xml:space="preserve"> </w:t>
      </w:r>
    </w:p>
    <w:p w:rsidR="00BB697E" w:rsidRDefault="00BB697E"/>
    <w:p w:rsidR="00A321D1" w:rsidRDefault="00A321D1"/>
    <w:p w:rsidR="00A321D1" w:rsidRDefault="00A321D1"/>
    <w:p w:rsidR="00A321D1" w:rsidRDefault="00A321D1"/>
    <w:p w:rsidR="00A321D1" w:rsidRDefault="00A321D1"/>
    <w:p w:rsidR="00A321D1" w:rsidRDefault="00A321D1"/>
    <w:p w:rsidR="00A321D1" w:rsidRDefault="00A321D1"/>
    <w:p w:rsidR="00A321D1" w:rsidRDefault="00A321D1"/>
    <w:p w:rsidR="00A321D1" w:rsidRDefault="00A321D1"/>
    <w:p w:rsidR="00A321D1" w:rsidRDefault="00A321D1"/>
    <w:p w:rsidR="00A321D1" w:rsidRDefault="00A321D1"/>
    <w:p w:rsidR="00A321D1" w:rsidRDefault="00A321D1"/>
    <w:p w:rsidR="00A321D1" w:rsidRDefault="00A321D1"/>
    <w:p w:rsidR="00A321D1" w:rsidRDefault="00A321D1"/>
    <w:p w:rsidR="00A321D1" w:rsidRDefault="00A321D1"/>
    <w:p w:rsidR="00A321D1" w:rsidRDefault="00A321D1">
      <w:bookmarkStart w:id="1" w:name="_GoBack"/>
      <w:bookmarkEnd w:id="1"/>
    </w:p>
    <w:p w:rsidR="00A321D1" w:rsidRDefault="00A321D1"/>
    <w:p w:rsidR="00A321D1" w:rsidRDefault="00A321D1"/>
    <w:p w:rsidR="00A321D1" w:rsidRDefault="00A321D1" w:rsidP="00A321D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ŠIAULIŲ LOPŠELIS-DARŽELIS „ŽIOGELIS“</w:t>
      </w:r>
    </w:p>
    <w:p w:rsidR="00A321D1" w:rsidRDefault="00A321D1" w:rsidP="00A321D1">
      <w:pPr>
        <w:jc w:val="center"/>
        <w:rPr>
          <w:rFonts w:ascii="Times New Roman" w:hAnsi="Times New Roman"/>
          <w:b/>
        </w:rPr>
      </w:pPr>
    </w:p>
    <w:p w:rsidR="00A321D1" w:rsidRDefault="00A321D1" w:rsidP="00A321D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DEBITORIŲ – KREDITORIŲ SĄRAŠAS 2019 METŲ </w:t>
      </w:r>
      <w:r w:rsidR="00760554">
        <w:rPr>
          <w:rFonts w:ascii="Times New Roman" w:hAnsi="Times New Roman"/>
          <w:b/>
        </w:rPr>
        <w:t>RUGSĖJO 30</w:t>
      </w:r>
      <w:r>
        <w:rPr>
          <w:rFonts w:ascii="Times New Roman" w:hAnsi="Times New Roman"/>
          <w:b/>
        </w:rPr>
        <w:t xml:space="preserve"> DIENAI</w:t>
      </w:r>
    </w:p>
    <w:p w:rsidR="00A321D1" w:rsidRDefault="00A321D1" w:rsidP="00A321D1">
      <w:pPr>
        <w:rPr>
          <w:rFonts w:ascii="Times New Roman" w:hAnsi="Times New Roman"/>
          <w:b/>
        </w:rPr>
      </w:pPr>
    </w:p>
    <w:tbl>
      <w:tblPr>
        <w:tblStyle w:val="Lentelstinklelis"/>
        <w:tblW w:w="0" w:type="auto"/>
        <w:tblInd w:w="-318" w:type="dxa"/>
        <w:tblLook w:val="04A0" w:firstRow="1" w:lastRow="0" w:firstColumn="1" w:lastColumn="0" w:noHBand="0" w:noVBand="1"/>
      </w:tblPr>
      <w:tblGrid>
        <w:gridCol w:w="4048"/>
        <w:gridCol w:w="1537"/>
        <w:gridCol w:w="2212"/>
        <w:gridCol w:w="2268"/>
      </w:tblGrid>
      <w:tr w:rsidR="00A321D1" w:rsidTr="005307BE">
        <w:tc>
          <w:tcPr>
            <w:tcW w:w="4048" w:type="dxa"/>
          </w:tcPr>
          <w:p w:rsidR="00A321D1" w:rsidRPr="006233AA" w:rsidRDefault="00A321D1" w:rsidP="005307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3AA">
              <w:rPr>
                <w:rFonts w:ascii="Times New Roman" w:hAnsi="Times New Roman"/>
                <w:b/>
                <w:sz w:val="24"/>
                <w:szCs w:val="24"/>
              </w:rPr>
              <w:t>Debitoriaus, kreditoriaus pavadinimas</w:t>
            </w:r>
          </w:p>
        </w:tc>
        <w:tc>
          <w:tcPr>
            <w:tcW w:w="1537" w:type="dxa"/>
          </w:tcPr>
          <w:p w:rsidR="00A321D1" w:rsidRPr="006233AA" w:rsidRDefault="00A321D1" w:rsidP="005307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Finansavimo šaltinis</w:t>
            </w:r>
          </w:p>
        </w:tc>
        <w:tc>
          <w:tcPr>
            <w:tcW w:w="2212" w:type="dxa"/>
            <w:vAlign w:val="center"/>
          </w:tcPr>
          <w:p w:rsidR="00A321D1" w:rsidRPr="006233AA" w:rsidRDefault="00A321D1" w:rsidP="005307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3AA">
              <w:rPr>
                <w:rFonts w:ascii="Times New Roman" w:hAnsi="Times New Roman"/>
                <w:b/>
                <w:sz w:val="24"/>
                <w:szCs w:val="24"/>
              </w:rPr>
              <w:t xml:space="preserve">Debetinis įsiskolinimas, </w:t>
            </w:r>
            <w:proofErr w:type="spellStart"/>
            <w:r w:rsidRPr="006233AA">
              <w:rPr>
                <w:rFonts w:ascii="Times New Roman" w:hAnsi="Times New Roman"/>
                <w:b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268" w:type="dxa"/>
            <w:vAlign w:val="center"/>
          </w:tcPr>
          <w:p w:rsidR="00A321D1" w:rsidRPr="006233AA" w:rsidRDefault="00A321D1" w:rsidP="005307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3AA">
              <w:rPr>
                <w:rFonts w:ascii="Times New Roman" w:hAnsi="Times New Roman"/>
                <w:b/>
                <w:sz w:val="24"/>
                <w:szCs w:val="24"/>
              </w:rPr>
              <w:t xml:space="preserve">Kreditinis įsiskolinimas, </w:t>
            </w:r>
            <w:proofErr w:type="spellStart"/>
            <w:r w:rsidRPr="006233AA">
              <w:rPr>
                <w:rFonts w:ascii="Times New Roman" w:hAnsi="Times New Roman"/>
                <w:b/>
                <w:sz w:val="24"/>
                <w:szCs w:val="24"/>
              </w:rPr>
              <w:t>Eur</w:t>
            </w:r>
            <w:proofErr w:type="spellEnd"/>
          </w:p>
        </w:tc>
      </w:tr>
      <w:tr w:rsidR="00A321D1" w:rsidTr="005307BE">
        <w:tc>
          <w:tcPr>
            <w:tcW w:w="4048" w:type="dxa"/>
            <w:vAlign w:val="center"/>
          </w:tcPr>
          <w:p w:rsidR="00A321D1" w:rsidRPr="0080074F" w:rsidRDefault="00A321D1" w:rsidP="005307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074F">
              <w:rPr>
                <w:rFonts w:ascii="Times New Roman" w:hAnsi="Times New Roman"/>
                <w:b/>
                <w:sz w:val="20"/>
                <w:szCs w:val="20"/>
              </w:rPr>
              <w:t>RYŠIAI</w:t>
            </w:r>
          </w:p>
        </w:tc>
        <w:tc>
          <w:tcPr>
            <w:tcW w:w="1537" w:type="dxa"/>
          </w:tcPr>
          <w:p w:rsidR="00A321D1" w:rsidRDefault="00A321D1" w:rsidP="005307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A321D1" w:rsidRPr="006233AA" w:rsidRDefault="00A321D1" w:rsidP="005307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321D1" w:rsidRPr="0080074F" w:rsidRDefault="00691B5B" w:rsidP="005307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20,89</w:t>
            </w:r>
          </w:p>
        </w:tc>
      </w:tr>
      <w:tr w:rsidR="00A321D1" w:rsidTr="005307BE">
        <w:tc>
          <w:tcPr>
            <w:tcW w:w="4048" w:type="dxa"/>
          </w:tcPr>
          <w:p w:rsidR="00A321D1" w:rsidRPr="006A3786" w:rsidRDefault="00A321D1" w:rsidP="00A321D1">
            <w:pPr>
              <w:pStyle w:val="Sraopastraipa"/>
              <w:widowControl/>
              <w:numPr>
                <w:ilvl w:val="0"/>
                <w:numId w:val="2"/>
              </w:num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6A3786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6A3786">
              <w:rPr>
                <w:rFonts w:ascii="Times New Roman" w:hAnsi="Times New Roman"/>
                <w:sz w:val="20"/>
                <w:szCs w:val="20"/>
              </w:rPr>
              <w:t>Splius</w:t>
            </w:r>
            <w:proofErr w:type="spellEnd"/>
            <w:r w:rsidRPr="006A3786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537" w:type="dxa"/>
          </w:tcPr>
          <w:p w:rsidR="00A321D1" w:rsidRPr="0080074F" w:rsidRDefault="00A321D1" w:rsidP="005307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</w:t>
            </w:r>
          </w:p>
        </w:tc>
        <w:tc>
          <w:tcPr>
            <w:tcW w:w="2212" w:type="dxa"/>
            <w:vAlign w:val="center"/>
          </w:tcPr>
          <w:p w:rsidR="00A321D1" w:rsidRPr="0080074F" w:rsidRDefault="00A321D1" w:rsidP="005307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321D1" w:rsidRPr="0080074F" w:rsidRDefault="00691B5B" w:rsidP="005307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20,89</w:t>
            </w:r>
          </w:p>
        </w:tc>
      </w:tr>
      <w:tr w:rsidR="00A321D1" w:rsidTr="005307BE">
        <w:tc>
          <w:tcPr>
            <w:tcW w:w="4048" w:type="dxa"/>
            <w:vAlign w:val="center"/>
          </w:tcPr>
          <w:p w:rsidR="00A321D1" w:rsidRPr="004B7DF9" w:rsidRDefault="00A321D1" w:rsidP="005307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B7DF9">
              <w:rPr>
                <w:rFonts w:ascii="Times New Roman" w:hAnsi="Times New Roman"/>
                <w:b/>
                <w:sz w:val="20"/>
                <w:szCs w:val="20"/>
              </w:rPr>
              <w:t>KOMUNALINIAI</w:t>
            </w:r>
          </w:p>
        </w:tc>
        <w:tc>
          <w:tcPr>
            <w:tcW w:w="1537" w:type="dxa"/>
          </w:tcPr>
          <w:p w:rsidR="00A321D1" w:rsidRPr="00E14466" w:rsidRDefault="00A321D1" w:rsidP="005307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12" w:type="dxa"/>
            <w:vAlign w:val="center"/>
          </w:tcPr>
          <w:p w:rsidR="00A321D1" w:rsidRPr="00E14466" w:rsidRDefault="00A321D1" w:rsidP="005307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321D1" w:rsidRPr="00E14466" w:rsidRDefault="00760554" w:rsidP="005307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1588,86</w:t>
            </w:r>
          </w:p>
        </w:tc>
      </w:tr>
      <w:tr w:rsidR="00A321D1" w:rsidTr="005307BE">
        <w:tc>
          <w:tcPr>
            <w:tcW w:w="4048" w:type="dxa"/>
          </w:tcPr>
          <w:p w:rsidR="00A321D1" w:rsidRPr="00360018" w:rsidRDefault="00A321D1" w:rsidP="00691B5B">
            <w:pPr>
              <w:pStyle w:val="Sraopastraipa"/>
              <w:widowControl/>
              <w:numPr>
                <w:ilvl w:val="0"/>
                <w:numId w:val="2"/>
              </w:num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360018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="00691B5B">
              <w:rPr>
                <w:rFonts w:ascii="Times New Roman" w:hAnsi="Times New Roman"/>
                <w:sz w:val="20"/>
                <w:szCs w:val="20"/>
              </w:rPr>
              <w:t>Ignitis</w:t>
            </w:r>
            <w:proofErr w:type="spellEnd"/>
            <w:r w:rsidRPr="00360018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537" w:type="dxa"/>
          </w:tcPr>
          <w:p w:rsidR="00A321D1" w:rsidRPr="006233AA" w:rsidRDefault="00A321D1" w:rsidP="005307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</w:t>
            </w:r>
          </w:p>
        </w:tc>
        <w:tc>
          <w:tcPr>
            <w:tcW w:w="2212" w:type="dxa"/>
            <w:vAlign w:val="center"/>
          </w:tcPr>
          <w:p w:rsidR="00A321D1" w:rsidRPr="006233AA" w:rsidRDefault="00A321D1" w:rsidP="005307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321D1" w:rsidRPr="006233AA" w:rsidRDefault="00691B5B" w:rsidP="005307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296,86</w:t>
            </w:r>
          </w:p>
        </w:tc>
      </w:tr>
      <w:tr w:rsidR="00A321D1" w:rsidTr="005307BE">
        <w:tc>
          <w:tcPr>
            <w:tcW w:w="4048" w:type="dxa"/>
          </w:tcPr>
          <w:p w:rsidR="00A321D1" w:rsidRPr="006233AA" w:rsidRDefault="00A321D1" w:rsidP="00A321D1">
            <w:pPr>
              <w:pStyle w:val="Sraopastraipa"/>
              <w:widowControl/>
              <w:numPr>
                <w:ilvl w:val="0"/>
                <w:numId w:val="2"/>
              </w:num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6233AA">
              <w:rPr>
                <w:rFonts w:ascii="Times New Roman" w:hAnsi="Times New Roman"/>
                <w:sz w:val="20"/>
                <w:szCs w:val="20"/>
              </w:rPr>
              <w:t>UAB „Šiaulių vandenys“</w:t>
            </w:r>
          </w:p>
        </w:tc>
        <w:tc>
          <w:tcPr>
            <w:tcW w:w="1537" w:type="dxa"/>
          </w:tcPr>
          <w:p w:rsidR="00A321D1" w:rsidRPr="006233AA" w:rsidRDefault="00A321D1" w:rsidP="005307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</w:t>
            </w:r>
          </w:p>
        </w:tc>
        <w:tc>
          <w:tcPr>
            <w:tcW w:w="2212" w:type="dxa"/>
            <w:vAlign w:val="center"/>
          </w:tcPr>
          <w:p w:rsidR="00A321D1" w:rsidRPr="006233AA" w:rsidRDefault="00A321D1" w:rsidP="005307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321D1" w:rsidRPr="006233AA" w:rsidRDefault="00691B5B" w:rsidP="005307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587,04</w:t>
            </w:r>
          </w:p>
        </w:tc>
      </w:tr>
      <w:tr w:rsidR="00A321D1" w:rsidTr="005307BE">
        <w:tc>
          <w:tcPr>
            <w:tcW w:w="4048" w:type="dxa"/>
          </w:tcPr>
          <w:p w:rsidR="00A321D1" w:rsidRPr="006233AA" w:rsidRDefault="00A321D1" w:rsidP="00A321D1">
            <w:pPr>
              <w:pStyle w:val="Sraopastraipa"/>
              <w:widowControl/>
              <w:numPr>
                <w:ilvl w:val="0"/>
                <w:numId w:val="2"/>
              </w:num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AB „Energijos skirstymo operatorius“</w:t>
            </w:r>
          </w:p>
        </w:tc>
        <w:tc>
          <w:tcPr>
            <w:tcW w:w="1537" w:type="dxa"/>
          </w:tcPr>
          <w:p w:rsidR="00A321D1" w:rsidRPr="006233AA" w:rsidRDefault="00A321D1" w:rsidP="005307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</w:t>
            </w:r>
          </w:p>
        </w:tc>
        <w:tc>
          <w:tcPr>
            <w:tcW w:w="2212" w:type="dxa"/>
            <w:vAlign w:val="center"/>
          </w:tcPr>
          <w:p w:rsidR="00A321D1" w:rsidRPr="006233AA" w:rsidRDefault="00A321D1" w:rsidP="005307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321D1" w:rsidRPr="006233AA" w:rsidRDefault="00691B5B" w:rsidP="005307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286,46</w:t>
            </w:r>
          </w:p>
        </w:tc>
      </w:tr>
      <w:tr w:rsidR="00A321D1" w:rsidTr="005307BE">
        <w:tc>
          <w:tcPr>
            <w:tcW w:w="4048" w:type="dxa"/>
          </w:tcPr>
          <w:p w:rsidR="00A321D1" w:rsidRPr="00F805E7" w:rsidRDefault="00A321D1" w:rsidP="00A321D1">
            <w:pPr>
              <w:pStyle w:val="Sraopastraipa"/>
              <w:widowControl/>
              <w:numPr>
                <w:ilvl w:val="0"/>
                <w:numId w:val="2"/>
              </w:num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AB „Šiaulių energija“</w:t>
            </w:r>
          </w:p>
        </w:tc>
        <w:tc>
          <w:tcPr>
            <w:tcW w:w="1537" w:type="dxa"/>
          </w:tcPr>
          <w:p w:rsidR="00A321D1" w:rsidRPr="006233AA" w:rsidRDefault="00A321D1" w:rsidP="005307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</w:t>
            </w:r>
          </w:p>
        </w:tc>
        <w:tc>
          <w:tcPr>
            <w:tcW w:w="2212" w:type="dxa"/>
            <w:vAlign w:val="center"/>
          </w:tcPr>
          <w:p w:rsidR="00A321D1" w:rsidRPr="006233AA" w:rsidRDefault="00A321D1" w:rsidP="005307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321D1" w:rsidRPr="006233AA" w:rsidRDefault="00691B5B" w:rsidP="005307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370,18</w:t>
            </w:r>
          </w:p>
        </w:tc>
      </w:tr>
      <w:tr w:rsidR="00A321D1" w:rsidTr="005307BE">
        <w:tc>
          <w:tcPr>
            <w:tcW w:w="4048" w:type="dxa"/>
          </w:tcPr>
          <w:p w:rsidR="00A321D1" w:rsidRDefault="00A321D1" w:rsidP="00A321D1">
            <w:pPr>
              <w:pStyle w:val="Sraopastraipa"/>
              <w:widowControl/>
              <w:numPr>
                <w:ilvl w:val="0"/>
                <w:numId w:val="2"/>
              </w:num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VŠĮ „Šiaulių regiono atliekų tvarkymo centras“</w:t>
            </w:r>
          </w:p>
        </w:tc>
        <w:tc>
          <w:tcPr>
            <w:tcW w:w="1537" w:type="dxa"/>
            <w:vAlign w:val="center"/>
          </w:tcPr>
          <w:p w:rsidR="00A321D1" w:rsidRDefault="00A321D1" w:rsidP="005307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" w:name="OLE_LINK8"/>
            <w:bookmarkStart w:id="3" w:name="OLE_LINK9"/>
            <w:r>
              <w:rPr>
                <w:rFonts w:ascii="Times New Roman" w:hAnsi="Times New Roman"/>
                <w:sz w:val="20"/>
                <w:szCs w:val="20"/>
              </w:rPr>
              <w:t>SP. 33</w:t>
            </w:r>
            <w:bookmarkEnd w:id="2"/>
            <w:bookmarkEnd w:id="3"/>
          </w:p>
        </w:tc>
        <w:tc>
          <w:tcPr>
            <w:tcW w:w="2212" w:type="dxa"/>
            <w:vAlign w:val="center"/>
          </w:tcPr>
          <w:p w:rsidR="00A321D1" w:rsidRPr="006233AA" w:rsidRDefault="00A321D1" w:rsidP="005307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321D1" w:rsidRDefault="00691B5B" w:rsidP="005307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48,32</w:t>
            </w:r>
          </w:p>
        </w:tc>
      </w:tr>
      <w:tr w:rsidR="00A321D1" w:rsidTr="005307BE">
        <w:tc>
          <w:tcPr>
            <w:tcW w:w="4048" w:type="dxa"/>
            <w:vAlign w:val="center"/>
          </w:tcPr>
          <w:p w:rsidR="00A321D1" w:rsidRPr="004B7DF9" w:rsidRDefault="00A321D1" w:rsidP="005307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B7DF9">
              <w:rPr>
                <w:rFonts w:ascii="Times New Roman" w:hAnsi="Times New Roman"/>
                <w:b/>
                <w:sz w:val="20"/>
                <w:szCs w:val="20"/>
              </w:rPr>
              <w:t>KITOS PREKĖS IR PASLAUGOS</w:t>
            </w:r>
          </w:p>
        </w:tc>
        <w:tc>
          <w:tcPr>
            <w:tcW w:w="1537" w:type="dxa"/>
          </w:tcPr>
          <w:p w:rsidR="00A321D1" w:rsidRPr="00202FA4" w:rsidRDefault="00A321D1" w:rsidP="005307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12" w:type="dxa"/>
            <w:vAlign w:val="center"/>
          </w:tcPr>
          <w:p w:rsidR="00A321D1" w:rsidRPr="00202FA4" w:rsidRDefault="00A321D1" w:rsidP="005307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321D1" w:rsidRPr="00202FA4" w:rsidRDefault="009D16C8" w:rsidP="005307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25,65</w:t>
            </w:r>
          </w:p>
        </w:tc>
      </w:tr>
      <w:tr w:rsidR="008F1ADD" w:rsidTr="000725EB">
        <w:tc>
          <w:tcPr>
            <w:tcW w:w="4048" w:type="dxa"/>
          </w:tcPr>
          <w:p w:rsidR="008F1ADD" w:rsidRPr="008F1ADD" w:rsidRDefault="008F1ADD" w:rsidP="008F1ADD">
            <w:pPr>
              <w:pStyle w:val="Sraopastraipa"/>
              <w:numPr>
                <w:ilvl w:val="0"/>
                <w:numId w:val="2"/>
              </w:numPr>
            </w:pPr>
            <w:r w:rsidRPr="008F1ADD">
              <w:t xml:space="preserve">AB </w:t>
            </w:r>
            <w:r w:rsidRPr="008F1ADD">
              <w:rPr>
                <w:rFonts w:hint="cs"/>
              </w:rPr>
              <w:t>„</w:t>
            </w:r>
            <w:r w:rsidRPr="008F1ADD">
              <w:t>Lietuvos pa</w:t>
            </w:r>
            <w:r w:rsidRPr="008F1ADD">
              <w:rPr>
                <w:rFonts w:hint="cs"/>
              </w:rPr>
              <w:t>š</w:t>
            </w:r>
            <w:r w:rsidRPr="008F1ADD">
              <w:t>tas</w:t>
            </w:r>
            <w:r w:rsidRPr="008F1ADD">
              <w:rPr>
                <w:rFonts w:hint="cs"/>
              </w:rPr>
              <w:t>“</w:t>
            </w:r>
          </w:p>
        </w:tc>
        <w:tc>
          <w:tcPr>
            <w:tcW w:w="1537" w:type="dxa"/>
          </w:tcPr>
          <w:p w:rsidR="008F1ADD" w:rsidRPr="009E4738" w:rsidRDefault="008F1ADD" w:rsidP="008A4B6D">
            <w:r>
              <w:t xml:space="preserve">          </w:t>
            </w:r>
            <w:r w:rsidRPr="009E4738">
              <w:t>SB</w:t>
            </w:r>
          </w:p>
        </w:tc>
        <w:tc>
          <w:tcPr>
            <w:tcW w:w="2212" w:type="dxa"/>
          </w:tcPr>
          <w:p w:rsidR="008F1ADD" w:rsidRPr="009E4738" w:rsidRDefault="008F1ADD" w:rsidP="008A4B6D"/>
        </w:tc>
        <w:tc>
          <w:tcPr>
            <w:tcW w:w="2268" w:type="dxa"/>
          </w:tcPr>
          <w:p w:rsidR="008F1ADD" w:rsidRPr="009E4738" w:rsidRDefault="008F1ADD" w:rsidP="008A4B6D">
            <w:r>
              <w:t xml:space="preserve">              </w:t>
            </w:r>
            <w:r w:rsidR="00760554">
              <w:t>3,87</w:t>
            </w:r>
          </w:p>
        </w:tc>
      </w:tr>
      <w:tr w:rsidR="00A321D1" w:rsidTr="005307BE">
        <w:tc>
          <w:tcPr>
            <w:tcW w:w="4048" w:type="dxa"/>
          </w:tcPr>
          <w:p w:rsidR="00A321D1" w:rsidRPr="0063041D" w:rsidRDefault="00A321D1" w:rsidP="00A321D1">
            <w:pPr>
              <w:pStyle w:val="Sraopastraipa"/>
              <w:widowControl/>
              <w:numPr>
                <w:ilvl w:val="0"/>
                <w:numId w:val="2"/>
              </w:num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63041D">
              <w:rPr>
                <w:rFonts w:ascii="Times New Roman" w:hAnsi="Times New Roman"/>
                <w:sz w:val="20"/>
                <w:szCs w:val="20"/>
              </w:rPr>
              <w:t xml:space="preserve">UAB </w:t>
            </w:r>
            <w:r w:rsidR="00760554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 w:rsidRPr="0063041D">
              <w:rPr>
                <w:rFonts w:ascii="Times New Roman" w:hAnsi="Times New Roman"/>
                <w:sz w:val="20"/>
                <w:szCs w:val="20"/>
              </w:rPr>
              <w:t>Amazis</w:t>
            </w:r>
            <w:proofErr w:type="spellEnd"/>
            <w:r w:rsidR="00760554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537" w:type="dxa"/>
          </w:tcPr>
          <w:p w:rsidR="00A321D1" w:rsidRDefault="008F1ADD" w:rsidP="005307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</w:t>
            </w:r>
          </w:p>
        </w:tc>
        <w:tc>
          <w:tcPr>
            <w:tcW w:w="2212" w:type="dxa"/>
            <w:vAlign w:val="center"/>
          </w:tcPr>
          <w:p w:rsidR="00A321D1" w:rsidRPr="006233AA" w:rsidRDefault="00A321D1" w:rsidP="005307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321D1" w:rsidRDefault="00760554" w:rsidP="005307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21,78</w:t>
            </w:r>
          </w:p>
        </w:tc>
      </w:tr>
      <w:tr w:rsidR="00A321D1" w:rsidTr="005307BE">
        <w:tc>
          <w:tcPr>
            <w:tcW w:w="4048" w:type="dxa"/>
            <w:vAlign w:val="center"/>
          </w:tcPr>
          <w:p w:rsidR="00A321D1" w:rsidRPr="00F805E7" w:rsidRDefault="00A321D1" w:rsidP="005307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537" w:type="dxa"/>
          </w:tcPr>
          <w:p w:rsidR="00A321D1" w:rsidRPr="006233AA" w:rsidRDefault="00A321D1" w:rsidP="005307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2" w:type="dxa"/>
            <w:vAlign w:val="center"/>
          </w:tcPr>
          <w:p w:rsidR="00A321D1" w:rsidRPr="000E2B05" w:rsidRDefault="00A321D1" w:rsidP="005307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321D1" w:rsidRPr="00202FA4" w:rsidRDefault="009D16C8" w:rsidP="005307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1635,4</w:t>
            </w:r>
          </w:p>
        </w:tc>
      </w:tr>
    </w:tbl>
    <w:p w:rsidR="00A321D1" w:rsidRDefault="00A321D1"/>
    <w:p w:rsidR="00A321D1" w:rsidRDefault="00A321D1"/>
    <w:sectPr w:rsidR="00A321D1" w:rsidSect="0097790F">
      <w:footerReference w:type="default" r:id="rId8"/>
      <w:footnotePr>
        <w:pos w:val="beneathText"/>
        <w:numRestart w:val="eachPage"/>
      </w:footnotePr>
      <w:endnotePr>
        <w:numFmt w:val="decimal"/>
      </w:endnotePr>
      <w:pgSz w:w="11906" w:h="16838" w:code="9"/>
      <w:pgMar w:top="1134" w:right="567" w:bottom="1701" w:left="1701" w:header="567" w:footer="1310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828" w:rsidRDefault="00464828" w:rsidP="00291CD1">
      <w:r>
        <w:separator/>
      </w:r>
    </w:p>
  </w:endnote>
  <w:endnote w:type="continuationSeparator" w:id="0">
    <w:p w:rsidR="00464828" w:rsidRDefault="00464828" w:rsidP="0029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864" w:rsidRDefault="00464828" w:rsidP="00D536C6">
    <w:pPr>
      <w:pStyle w:val="Antrat2"/>
      <w:tabs>
        <w:tab w:val="left" w:pos="1845"/>
        <w:tab w:val="left" w:pos="4253"/>
        <w:tab w:val="left" w:pos="6945"/>
        <w:tab w:val="left" w:pos="9637"/>
      </w:tabs>
      <w:spacing w:before="6" w:after="6"/>
      <w:jc w:val="center"/>
      <w:rPr>
        <w:i w:val="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828" w:rsidRDefault="00464828" w:rsidP="00291CD1">
      <w:r>
        <w:separator/>
      </w:r>
    </w:p>
  </w:footnote>
  <w:footnote w:type="continuationSeparator" w:id="0">
    <w:p w:rsidR="00464828" w:rsidRDefault="00464828" w:rsidP="00291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F656E"/>
    <w:multiLevelType w:val="hybridMultilevel"/>
    <w:tmpl w:val="F0CC82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B55E7"/>
    <w:multiLevelType w:val="hybridMultilevel"/>
    <w:tmpl w:val="69E6F3B0"/>
    <w:lvl w:ilvl="0" w:tplc="2BE413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28421C"/>
    <w:rsid w:val="00035552"/>
    <w:rsid w:val="000525CC"/>
    <w:rsid w:val="00055A37"/>
    <w:rsid w:val="000725DA"/>
    <w:rsid w:val="0007605E"/>
    <w:rsid w:val="00083176"/>
    <w:rsid w:val="00095FFB"/>
    <w:rsid w:val="000A3D9E"/>
    <w:rsid w:val="000B2DC1"/>
    <w:rsid w:val="000B6D41"/>
    <w:rsid w:val="000E0419"/>
    <w:rsid w:val="00132C54"/>
    <w:rsid w:val="001339E3"/>
    <w:rsid w:val="001547ED"/>
    <w:rsid w:val="001623CB"/>
    <w:rsid w:val="00164248"/>
    <w:rsid w:val="00170DE3"/>
    <w:rsid w:val="00171AA1"/>
    <w:rsid w:val="00180B01"/>
    <w:rsid w:val="001919C2"/>
    <w:rsid w:val="00194163"/>
    <w:rsid w:val="0019597F"/>
    <w:rsid w:val="001C65FB"/>
    <w:rsid w:val="00213EAA"/>
    <w:rsid w:val="00225ED2"/>
    <w:rsid w:val="00236720"/>
    <w:rsid w:val="00283C49"/>
    <w:rsid w:val="0028421C"/>
    <w:rsid w:val="00291BBB"/>
    <w:rsid w:val="00291CD1"/>
    <w:rsid w:val="002A2399"/>
    <w:rsid w:val="002B1FA2"/>
    <w:rsid w:val="002B44E3"/>
    <w:rsid w:val="002C07AA"/>
    <w:rsid w:val="002C2D9E"/>
    <w:rsid w:val="002E2CA2"/>
    <w:rsid w:val="002F1BD2"/>
    <w:rsid w:val="002F6722"/>
    <w:rsid w:val="0031568C"/>
    <w:rsid w:val="00317F0B"/>
    <w:rsid w:val="00336ACD"/>
    <w:rsid w:val="00361ECF"/>
    <w:rsid w:val="00362960"/>
    <w:rsid w:val="00382E82"/>
    <w:rsid w:val="003A424B"/>
    <w:rsid w:val="003D7E4E"/>
    <w:rsid w:val="003E01E2"/>
    <w:rsid w:val="004005C2"/>
    <w:rsid w:val="00411B05"/>
    <w:rsid w:val="00415B22"/>
    <w:rsid w:val="00422D63"/>
    <w:rsid w:val="00427FC0"/>
    <w:rsid w:val="004302E2"/>
    <w:rsid w:val="00432F25"/>
    <w:rsid w:val="004425BB"/>
    <w:rsid w:val="00464828"/>
    <w:rsid w:val="00467216"/>
    <w:rsid w:val="004945DF"/>
    <w:rsid w:val="004B2B37"/>
    <w:rsid w:val="004B2CBE"/>
    <w:rsid w:val="004B351F"/>
    <w:rsid w:val="0050491F"/>
    <w:rsid w:val="00534739"/>
    <w:rsid w:val="005649FC"/>
    <w:rsid w:val="005845BE"/>
    <w:rsid w:val="0058588A"/>
    <w:rsid w:val="005A2255"/>
    <w:rsid w:val="005A48FE"/>
    <w:rsid w:val="005B2B23"/>
    <w:rsid w:val="005B5936"/>
    <w:rsid w:val="005C3AB4"/>
    <w:rsid w:val="005C534F"/>
    <w:rsid w:val="005D1A83"/>
    <w:rsid w:val="005D39A4"/>
    <w:rsid w:val="005D7A22"/>
    <w:rsid w:val="005D7EC0"/>
    <w:rsid w:val="005F0866"/>
    <w:rsid w:val="005F4BF9"/>
    <w:rsid w:val="00604E81"/>
    <w:rsid w:val="0061426B"/>
    <w:rsid w:val="00614F5C"/>
    <w:rsid w:val="00617C36"/>
    <w:rsid w:val="006240EC"/>
    <w:rsid w:val="00624DB6"/>
    <w:rsid w:val="006259F9"/>
    <w:rsid w:val="0064602E"/>
    <w:rsid w:val="00655763"/>
    <w:rsid w:val="006744C6"/>
    <w:rsid w:val="00683567"/>
    <w:rsid w:val="00691B5B"/>
    <w:rsid w:val="0069275B"/>
    <w:rsid w:val="006B26A0"/>
    <w:rsid w:val="006B398C"/>
    <w:rsid w:val="006D327B"/>
    <w:rsid w:val="00736237"/>
    <w:rsid w:val="00737CDA"/>
    <w:rsid w:val="00756F08"/>
    <w:rsid w:val="00760554"/>
    <w:rsid w:val="00767C96"/>
    <w:rsid w:val="00770194"/>
    <w:rsid w:val="0077427B"/>
    <w:rsid w:val="00777C67"/>
    <w:rsid w:val="007A1057"/>
    <w:rsid w:val="007E04AC"/>
    <w:rsid w:val="007E11B4"/>
    <w:rsid w:val="00814427"/>
    <w:rsid w:val="00817B7F"/>
    <w:rsid w:val="00820757"/>
    <w:rsid w:val="00826DEC"/>
    <w:rsid w:val="00854779"/>
    <w:rsid w:val="0085563C"/>
    <w:rsid w:val="008A290E"/>
    <w:rsid w:val="008A6D1A"/>
    <w:rsid w:val="008B1EF5"/>
    <w:rsid w:val="008C1BF3"/>
    <w:rsid w:val="008E2181"/>
    <w:rsid w:val="008F1ADD"/>
    <w:rsid w:val="00910A99"/>
    <w:rsid w:val="00910AE8"/>
    <w:rsid w:val="009177E2"/>
    <w:rsid w:val="00924787"/>
    <w:rsid w:val="00934020"/>
    <w:rsid w:val="0093776B"/>
    <w:rsid w:val="00965A2E"/>
    <w:rsid w:val="00974E1C"/>
    <w:rsid w:val="009847F4"/>
    <w:rsid w:val="00991797"/>
    <w:rsid w:val="00993E22"/>
    <w:rsid w:val="009A70D8"/>
    <w:rsid w:val="009C12E2"/>
    <w:rsid w:val="009D16C8"/>
    <w:rsid w:val="009E6079"/>
    <w:rsid w:val="009E7435"/>
    <w:rsid w:val="00A27114"/>
    <w:rsid w:val="00A321D1"/>
    <w:rsid w:val="00A45CAB"/>
    <w:rsid w:val="00A546ED"/>
    <w:rsid w:val="00A647ED"/>
    <w:rsid w:val="00A64991"/>
    <w:rsid w:val="00A710C9"/>
    <w:rsid w:val="00A72043"/>
    <w:rsid w:val="00AC06BD"/>
    <w:rsid w:val="00AE3E59"/>
    <w:rsid w:val="00B0732C"/>
    <w:rsid w:val="00B26AF0"/>
    <w:rsid w:val="00B313D2"/>
    <w:rsid w:val="00B56717"/>
    <w:rsid w:val="00B844BC"/>
    <w:rsid w:val="00BB057C"/>
    <w:rsid w:val="00BB697E"/>
    <w:rsid w:val="00BB7590"/>
    <w:rsid w:val="00BC69BD"/>
    <w:rsid w:val="00BD4332"/>
    <w:rsid w:val="00BE0275"/>
    <w:rsid w:val="00BE1489"/>
    <w:rsid w:val="00BE2266"/>
    <w:rsid w:val="00BE79BE"/>
    <w:rsid w:val="00BF591F"/>
    <w:rsid w:val="00C210A1"/>
    <w:rsid w:val="00C3583E"/>
    <w:rsid w:val="00C373A6"/>
    <w:rsid w:val="00C572B2"/>
    <w:rsid w:val="00C6515E"/>
    <w:rsid w:val="00C752C9"/>
    <w:rsid w:val="00C8306D"/>
    <w:rsid w:val="00C9216E"/>
    <w:rsid w:val="00CA1A2A"/>
    <w:rsid w:val="00CA3A36"/>
    <w:rsid w:val="00CC756C"/>
    <w:rsid w:val="00CE5335"/>
    <w:rsid w:val="00CE5BA9"/>
    <w:rsid w:val="00CE6091"/>
    <w:rsid w:val="00CF0F76"/>
    <w:rsid w:val="00D11175"/>
    <w:rsid w:val="00D52B9C"/>
    <w:rsid w:val="00D56BDF"/>
    <w:rsid w:val="00DB7946"/>
    <w:rsid w:val="00DD51DD"/>
    <w:rsid w:val="00E03596"/>
    <w:rsid w:val="00E22BF6"/>
    <w:rsid w:val="00E3095E"/>
    <w:rsid w:val="00E32017"/>
    <w:rsid w:val="00E3587C"/>
    <w:rsid w:val="00E6700F"/>
    <w:rsid w:val="00EA5E05"/>
    <w:rsid w:val="00EB4F8B"/>
    <w:rsid w:val="00EC2782"/>
    <w:rsid w:val="00EE33D1"/>
    <w:rsid w:val="00EE5B6B"/>
    <w:rsid w:val="00F17C11"/>
    <w:rsid w:val="00F37311"/>
    <w:rsid w:val="00F47A82"/>
    <w:rsid w:val="00F73CF0"/>
    <w:rsid w:val="00FC2051"/>
    <w:rsid w:val="00FC4BC0"/>
    <w:rsid w:val="00FF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D7A22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ntrat2">
    <w:name w:val="Antraštė2"/>
    <w:basedOn w:val="prastasis"/>
    <w:next w:val="prastasis"/>
    <w:rsid w:val="0028421C"/>
    <w:pPr>
      <w:suppressLineNumbers/>
      <w:spacing w:before="120" w:after="120"/>
    </w:pPr>
    <w:rPr>
      <w:rFonts w:ascii="Times New Roman" w:hAnsi="Times New Roman"/>
      <w:i/>
      <w:sz w:val="20"/>
    </w:rPr>
  </w:style>
  <w:style w:type="paragraph" w:styleId="Sraopastraipa">
    <w:name w:val="List Paragraph"/>
    <w:basedOn w:val="prastasis"/>
    <w:uiPriority w:val="34"/>
    <w:qFormat/>
    <w:rsid w:val="00770194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2A2399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A32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3</Pages>
  <Words>2875</Words>
  <Characters>1640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Kompiuteris</dc:creator>
  <cp:lastModifiedBy>Kompiuteris</cp:lastModifiedBy>
  <cp:revision>28</cp:revision>
  <cp:lastPrinted>2019-11-12T11:36:00Z</cp:lastPrinted>
  <dcterms:created xsi:type="dcterms:W3CDTF">2019-04-11T08:05:00Z</dcterms:created>
  <dcterms:modified xsi:type="dcterms:W3CDTF">2019-11-12T11:44:00Z</dcterms:modified>
</cp:coreProperties>
</file>