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1F4" w:rsidRDefault="008121F4" w:rsidP="00D4293F">
      <w:pPr>
        <w:autoSpaceDE w:val="0"/>
        <w:autoSpaceDN w:val="0"/>
        <w:adjustRightInd w:val="0"/>
        <w:spacing w:after="0" w:line="36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ŠIAULIŲ LOPŠELIS – DARŽELIS „ŽIOGELIS“</w:t>
      </w:r>
    </w:p>
    <w:p w:rsidR="008121F4" w:rsidRDefault="008121F4" w:rsidP="00D4293F">
      <w:pPr>
        <w:autoSpaceDE w:val="0"/>
        <w:autoSpaceDN w:val="0"/>
        <w:adjustRightInd w:val="0"/>
        <w:spacing w:after="0" w:line="360" w:lineRule="auto"/>
        <w:jc w:val="center"/>
        <w:rPr>
          <w:rFonts w:ascii="TimesNewRomanPSMT" w:hAnsi="TimesNewRomanPSMT" w:cs="TimesNewRomanPSMT"/>
          <w:sz w:val="24"/>
          <w:szCs w:val="24"/>
        </w:rPr>
      </w:pPr>
      <w:r>
        <w:rPr>
          <w:rFonts w:ascii="TimesNewRomanPSMT" w:hAnsi="TimesNewRomanPSMT" w:cs="TimesNewRomanPSMT"/>
          <w:sz w:val="24"/>
          <w:szCs w:val="24"/>
        </w:rPr>
        <w:t>190529723 DAINŲ G. 11, ŠIAULIAI</w:t>
      </w:r>
    </w:p>
    <w:p w:rsidR="008121F4" w:rsidRDefault="00D92DAC" w:rsidP="00D4293F">
      <w:pPr>
        <w:autoSpaceDE w:val="0"/>
        <w:autoSpaceDN w:val="0"/>
        <w:adjustRightInd w:val="0"/>
        <w:spacing w:after="0" w:line="36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20</w:t>
      </w:r>
      <w:r w:rsidR="00997B55">
        <w:rPr>
          <w:rFonts w:ascii="TimesNewRomanPS-BoldMT" w:hAnsi="TimesNewRomanPS-BoldMT" w:cs="TimesNewRomanPS-BoldMT"/>
          <w:b/>
          <w:bCs/>
          <w:sz w:val="24"/>
          <w:szCs w:val="24"/>
        </w:rPr>
        <w:t>20</w:t>
      </w:r>
      <w:r w:rsidR="008121F4">
        <w:rPr>
          <w:rFonts w:ascii="TimesNewRomanPS-BoldMT" w:hAnsi="TimesNewRomanPS-BoldMT" w:cs="TimesNewRomanPS-BoldMT"/>
          <w:b/>
          <w:bCs/>
          <w:sz w:val="24"/>
          <w:szCs w:val="24"/>
        </w:rPr>
        <w:t xml:space="preserve"> M.</w:t>
      </w:r>
      <w:r w:rsidR="00DC3D27">
        <w:rPr>
          <w:rFonts w:ascii="TimesNewRomanPS-BoldMT" w:hAnsi="TimesNewRomanPS-BoldMT" w:cs="TimesNewRomanPS-BoldMT"/>
          <w:b/>
          <w:bCs/>
          <w:sz w:val="24"/>
          <w:szCs w:val="24"/>
        </w:rPr>
        <w:t xml:space="preserve"> RUGSĖJO  30</w:t>
      </w:r>
      <w:r w:rsidR="008121F4">
        <w:rPr>
          <w:rFonts w:ascii="TimesNewRomanPS-BoldMT" w:hAnsi="TimesNewRomanPS-BoldMT" w:cs="TimesNewRomanPS-BoldMT"/>
          <w:b/>
          <w:bCs/>
          <w:sz w:val="24"/>
          <w:szCs w:val="24"/>
        </w:rPr>
        <w:t xml:space="preserve"> D. FINANSINIŲ ATASKAITŲ</w:t>
      </w:r>
    </w:p>
    <w:p w:rsidR="008121F4" w:rsidRDefault="008121F4" w:rsidP="00D4293F">
      <w:pPr>
        <w:autoSpaceDE w:val="0"/>
        <w:autoSpaceDN w:val="0"/>
        <w:adjustRightInd w:val="0"/>
        <w:spacing w:after="0" w:line="36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AIŠKINAMASIS RAŠTAS</w:t>
      </w:r>
    </w:p>
    <w:p w:rsidR="008121F4" w:rsidRDefault="008121F4" w:rsidP="00D4293F">
      <w:pPr>
        <w:autoSpaceDE w:val="0"/>
        <w:autoSpaceDN w:val="0"/>
        <w:adjustRightInd w:val="0"/>
        <w:spacing w:after="0" w:line="360" w:lineRule="auto"/>
        <w:jc w:val="center"/>
        <w:rPr>
          <w:rFonts w:ascii="TimesNewRomanPS-BoldMT" w:hAnsi="TimesNewRomanPS-BoldMT" w:cs="TimesNewRomanPS-BoldMT"/>
          <w:b/>
          <w:bCs/>
          <w:sz w:val="24"/>
          <w:szCs w:val="24"/>
        </w:rPr>
      </w:pPr>
    </w:p>
    <w:p w:rsidR="008121F4" w:rsidRDefault="008121F4" w:rsidP="00E41966">
      <w:pPr>
        <w:pStyle w:val="Sraopastraipa"/>
        <w:numPr>
          <w:ilvl w:val="0"/>
          <w:numId w:val="1"/>
        </w:numPr>
        <w:autoSpaceDE w:val="0"/>
        <w:autoSpaceDN w:val="0"/>
        <w:adjustRightInd w:val="0"/>
        <w:spacing w:after="0" w:line="360" w:lineRule="auto"/>
        <w:jc w:val="center"/>
        <w:rPr>
          <w:rFonts w:ascii="TimesNewRomanPS-BoldMT" w:hAnsi="TimesNewRomanPS-BoldMT" w:cs="TimesNewRomanPS-BoldMT"/>
          <w:b/>
          <w:bCs/>
          <w:sz w:val="24"/>
          <w:szCs w:val="24"/>
        </w:rPr>
      </w:pPr>
      <w:r w:rsidRPr="008121F4">
        <w:rPr>
          <w:rFonts w:ascii="TimesNewRomanPS-BoldMT" w:hAnsi="TimesNewRomanPS-BoldMT" w:cs="TimesNewRomanPS-BoldMT"/>
          <w:b/>
          <w:bCs/>
          <w:sz w:val="24"/>
          <w:szCs w:val="24"/>
        </w:rPr>
        <w:t>BENDROJI DALIS</w:t>
      </w:r>
    </w:p>
    <w:p w:rsidR="00E41966" w:rsidRPr="00E41966" w:rsidRDefault="00E41966" w:rsidP="00E41966">
      <w:pPr>
        <w:pStyle w:val="Sraopastraipa"/>
        <w:autoSpaceDE w:val="0"/>
        <w:autoSpaceDN w:val="0"/>
        <w:adjustRightInd w:val="0"/>
        <w:spacing w:after="0" w:line="360" w:lineRule="auto"/>
        <w:ind w:left="1080"/>
        <w:rPr>
          <w:rFonts w:ascii="TimesNewRomanPS-BoldMT" w:hAnsi="TimesNewRomanPS-BoldMT" w:cs="TimesNewRomanPS-BoldMT"/>
          <w:b/>
          <w:bCs/>
          <w:sz w:val="24"/>
          <w:szCs w:val="24"/>
        </w:rPr>
      </w:pPr>
    </w:p>
    <w:p w:rsidR="00997B55" w:rsidRDefault="008121F4" w:rsidP="00E41966">
      <w:pPr>
        <w:autoSpaceDE w:val="0"/>
        <w:autoSpaceDN w:val="0"/>
        <w:adjustRightInd w:val="0"/>
        <w:spacing w:after="0" w:line="360" w:lineRule="auto"/>
        <w:ind w:firstLine="360"/>
        <w:jc w:val="both"/>
        <w:rPr>
          <w:rFonts w:ascii="TimesNewRomanPSMT" w:hAnsi="TimesNewRomanPSMT" w:cs="TimesNewRomanPSMT"/>
          <w:sz w:val="24"/>
          <w:szCs w:val="24"/>
        </w:rPr>
      </w:pPr>
      <w:r>
        <w:rPr>
          <w:rFonts w:ascii="TimesNewRomanPSMT" w:hAnsi="TimesNewRomanPSMT" w:cs="TimesNewRomanPSMT"/>
          <w:sz w:val="24"/>
          <w:szCs w:val="24"/>
        </w:rPr>
        <w:t>Šiaulių lopšelis-darželis „Žiogelis“ (toliau – įstaiga) finansuojama iš Šiaulių miesto savivaldybės biudžeto, iš Lietuvos Respublikos valstybės biudžeto ir kitų šaltinių.</w:t>
      </w:r>
    </w:p>
    <w:p w:rsidR="008121F4" w:rsidRDefault="008121F4" w:rsidP="00E41966">
      <w:pPr>
        <w:autoSpaceDE w:val="0"/>
        <w:autoSpaceDN w:val="0"/>
        <w:adjustRightInd w:val="0"/>
        <w:spacing w:after="0" w:line="360" w:lineRule="auto"/>
        <w:ind w:firstLine="360"/>
        <w:jc w:val="both"/>
        <w:rPr>
          <w:rFonts w:ascii="TimesNewRomanPSMT" w:hAnsi="TimesNewRomanPSMT" w:cs="TimesNewRomanPSMT"/>
          <w:sz w:val="24"/>
          <w:szCs w:val="24"/>
        </w:rPr>
      </w:pPr>
      <w:r>
        <w:rPr>
          <w:rFonts w:ascii="TimesNewRomanPSMT" w:hAnsi="TimesNewRomanPSMT" w:cs="TimesNewRomanPSMT"/>
          <w:sz w:val="24"/>
          <w:szCs w:val="24"/>
        </w:rPr>
        <w:t>Įstaiga yra viešasis juridinis asmuo, turintis atsiskaitomąją sąskaitą AB „Swedbank“ banke ir herbinį antspaudą. Buveinės adresas: Dainų g. 11, Šiauliai, įstaigos kodas – 190529723.</w:t>
      </w:r>
    </w:p>
    <w:p w:rsidR="00997B55" w:rsidRDefault="008121F4" w:rsidP="00E41966">
      <w:pPr>
        <w:autoSpaceDE w:val="0"/>
        <w:autoSpaceDN w:val="0"/>
        <w:adjustRightInd w:val="0"/>
        <w:spacing w:after="0" w:line="360" w:lineRule="auto"/>
        <w:ind w:firstLine="360"/>
        <w:jc w:val="both"/>
        <w:rPr>
          <w:rFonts w:ascii="TimesNewRomanPSMT" w:hAnsi="TimesNewRomanPSMT" w:cs="TimesNewRomanPSMT"/>
          <w:sz w:val="24"/>
          <w:szCs w:val="24"/>
        </w:rPr>
      </w:pPr>
      <w:r>
        <w:rPr>
          <w:rFonts w:ascii="TimesNewRomanPSMT" w:hAnsi="TimesNewRomanPSMT" w:cs="TimesNewRomanPSMT"/>
          <w:sz w:val="24"/>
          <w:szCs w:val="24"/>
        </w:rPr>
        <w:t>Savininko teises ir pareigas įgyvendinanti institucija yra Šiaulių miesto savivaldybė, kuri koordinuoja įstaigos veiklą, tvirtina ir keičia teisės aktų nustatyta tvarka įstaigos nuostatus, priima sprendimus dėl pakeitimų, sprendžia kitus įstatymuose jos kompetencijai priskirtus klausimus.</w:t>
      </w:r>
    </w:p>
    <w:p w:rsidR="00997B55" w:rsidRDefault="008121F4" w:rsidP="00E41966">
      <w:pPr>
        <w:autoSpaceDE w:val="0"/>
        <w:autoSpaceDN w:val="0"/>
        <w:adjustRightInd w:val="0"/>
        <w:spacing w:after="0" w:line="360" w:lineRule="auto"/>
        <w:ind w:firstLine="360"/>
        <w:jc w:val="both"/>
        <w:rPr>
          <w:rFonts w:ascii="TimesNewRomanPSMT" w:hAnsi="TimesNewRomanPSMT" w:cs="TimesNewRomanPSMT"/>
          <w:sz w:val="24"/>
          <w:szCs w:val="24"/>
        </w:rPr>
      </w:pPr>
      <w:r>
        <w:rPr>
          <w:rFonts w:ascii="TimesNewRomanPSMT" w:hAnsi="TimesNewRomanPSMT" w:cs="TimesNewRomanPSMT"/>
          <w:sz w:val="24"/>
          <w:szCs w:val="24"/>
        </w:rPr>
        <w:t>Kontroliuojamų ir asocijuotų subjektų lopšelis – darželis neturi.</w:t>
      </w:r>
    </w:p>
    <w:p w:rsidR="00997B55" w:rsidRDefault="008121F4" w:rsidP="00E41966">
      <w:pPr>
        <w:autoSpaceDE w:val="0"/>
        <w:autoSpaceDN w:val="0"/>
        <w:adjustRightInd w:val="0"/>
        <w:spacing w:after="0" w:line="360" w:lineRule="auto"/>
        <w:ind w:firstLine="360"/>
        <w:jc w:val="both"/>
        <w:rPr>
          <w:rFonts w:ascii="TimesNewRomanPSMT" w:hAnsi="TimesNewRomanPSMT" w:cs="TimesNewRomanPSMT"/>
          <w:sz w:val="24"/>
          <w:szCs w:val="24"/>
        </w:rPr>
      </w:pPr>
      <w:r>
        <w:rPr>
          <w:rFonts w:ascii="TimesNewRomanPSMT" w:hAnsi="TimesNewRomanPSMT" w:cs="TimesNewRomanPSMT"/>
          <w:sz w:val="24"/>
          <w:szCs w:val="24"/>
        </w:rPr>
        <w:t>Subjekto ataskaitinio laikotarpio vidu</w:t>
      </w:r>
      <w:r w:rsidR="00D92DAC">
        <w:rPr>
          <w:rFonts w:ascii="TimesNewRomanPSMT" w:hAnsi="TimesNewRomanPSMT" w:cs="TimesNewRomanPSMT"/>
          <w:sz w:val="24"/>
          <w:szCs w:val="24"/>
        </w:rPr>
        <w:t xml:space="preserve">tinis darbuotojų </w:t>
      </w:r>
      <w:r w:rsidR="00D92DAC" w:rsidRPr="007458CE">
        <w:rPr>
          <w:rFonts w:ascii="TimesNewRomanPSMT" w:hAnsi="TimesNewRomanPSMT" w:cs="TimesNewRomanPSMT"/>
          <w:sz w:val="24"/>
          <w:szCs w:val="24"/>
        </w:rPr>
        <w:t xml:space="preserve">skaičius </w:t>
      </w:r>
      <w:r w:rsidR="00DC3D27" w:rsidRPr="007458CE">
        <w:rPr>
          <w:rFonts w:ascii="TimesNewRomanPSMT" w:hAnsi="TimesNewRomanPSMT" w:cs="TimesNewRomanPSMT"/>
          <w:sz w:val="24"/>
          <w:szCs w:val="24"/>
        </w:rPr>
        <w:t>yra 61</w:t>
      </w:r>
      <w:r w:rsidRPr="007458CE">
        <w:rPr>
          <w:rFonts w:ascii="TimesNewRomanPSMT" w:hAnsi="TimesNewRomanPSMT" w:cs="TimesNewRomanPSMT"/>
          <w:sz w:val="24"/>
          <w:szCs w:val="24"/>
        </w:rPr>
        <w:t>, ataskaitinio</w:t>
      </w:r>
      <w:r w:rsidR="007458CE">
        <w:rPr>
          <w:rFonts w:ascii="TimesNewRomanPSMT" w:hAnsi="TimesNewRomanPSMT" w:cs="TimesNewRomanPSMT"/>
          <w:sz w:val="24"/>
          <w:szCs w:val="24"/>
        </w:rPr>
        <w:t xml:space="preserve"> </w:t>
      </w:r>
      <w:r w:rsidRPr="007458CE">
        <w:rPr>
          <w:rFonts w:ascii="TimesNewRomanPSMT" w:hAnsi="TimesNewRomanPSMT" w:cs="TimesNewRomanPSMT"/>
          <w:sz w:val="24"/>
          <w:szCs w:val="24"/>
        </w:rPr>
        <w:t>laikot</w:t>
      </w:r>
      <w:r w:rsidR="004900C6" w:rsidRPr="007458CE">
        <w:rPr>
          <w:rFonts w:ascii="TimesNewRomanPSMT" w:hAnsi="TimesNewRomanPSMT" w:cs="TimesNewRomanPSMT"/>
          <w:sz w:val="24"/>
          <w:szCs w:val="24"/>
        </w:rPr>
        <w:t>arpio</w:t>
      </w:r>
      <w:r w:rsidR="004900C6">
        <w:rPr>
          <w:rFonts w:ascii="TimesNewRomanPSMT" w:hAnsi="TimesNewRomanPSMT" w:cs="TimesNewRomanPSMT"/>
          <w:sz w:val="24"/>
          <w:szCs w:val="24"/>
        </w:rPr>
        <w:t xml:space="preserve"> pabaigoje patvirtintos </w:t>
      </w:r>
      <w:bookmarkStart w:id="0" w:name="_GoBack"/>
      <w:bookmarkEnd w:id="0"/>
      <w:r w:rsidR="004900C6" w:rsidRPr="00BF2569">
        <w:rPr>
          <w:rFonts w:ascii="TimesNewRomanPSMT" w:hAnsi="TimesNewRomanPSMT" w:cs="TimesNewRomanPSMT"/>
          <w:sz w:val="24"/>
          <w:szCs w:val="24"/>
        </w:rPr>
        <w:t>55</w:t>
      </w:r>
      <w:r w:rsidR="004900C6">
        <w:rPr>
          <w:rFonts w:ascii="TimesNewRomanPSMT" w:hAnsi="TimesNewRomanPSMT" w:cs="TimesNewRomanPSMT"/>
          <w:sz w:val="24"/>
          <w:szCs w:val="24"/>
        </w:rPr>
        <w:t xml:space="preserve"> pareigybės</w:t>
      </w:r>
      <w:r>
        <w:rPr>
          <w:rFonts w:ascii="TimesNewRomanPSMT" w:hAnsi="TimesNewRomanPSMT" w:cs="TimesNewRomanPSMT"/>
          <w:sz w:val="24"/>
          <w:szCs w:val="24"/>
        </w:rPr>
        <w:t>.</w:t>
      </w:r>
    </w:p>
    <w:p w:rsidR="00997B55" w:rsidRDefault="008121F4" w:rsidP="00E41966">
      <w:pPr>
        <w:autoSpaceDE w:val="0"/>
        <w:autoSpaceDN w:val="0"/>
        <w:adjustRightInd w:val="0"/>
        <w:spacing w:after="0" w:line="360" w:lineRule="auto"/>
        <w:ind w:firstLine="360"/>
        <w:jc w:val="both"/>
        <w:rPr>
          <w:rFonts w:ascii="TimesNewRomanPSMT" w:hAnsi="TimesNewRomanPSMT" w:cs="TimesNewRomanPSMT"/>
          <w:sz w:val="24"/>
          <w:szCs w:val="24"/>
        </w:rPr>
      </w:pPr>
      <w:r>
        <w:rPr>
          <w:rFonts w:ascii="TimesNewRomanPSMT" w:hAnsi="TimesNewRomanPSMT" w:cs="TimesNewRomanPSMT"/>
          <w:sz w:val="24"/>
          <w:szCs w:val="24"/>
        </w:rPr>
        <w:t>Svarbių sąlygų, kurios gali paveikti tolesnę įstaigos veiklą neįžvelgia</w:t>
      </w:r>
      <w:r w:rsidR="00D92DAC">
        <w:rPr>
          <w:rFonts w:ascii="TimesNewRomanPSMT" w:hAnsi="TimesNewRomanPSMT" w:cs="TimesNewRomanPSMT"/>
          <w:sz w:val="24"/>
          <w:szCs w:val="24"/>
        </w:rPr>
        <w:t>ma</w:t>
      </w:r>
      <w:r>
        <w:rPr>
          <w:rFonts w:ascii="TimesNewRomanPSMT" w:hAnsi="TimesNewRomanPSMT" w:cs="TimesNewRomanPSMT"/>
          <w:sz w:val="24"/>
          <w:szCs w:val="24"/>
        </w:rPr>
        <w:t>.</w:t>
      </w:r>
    </w:p>
    <w:p w:rsidR="00997B55" w:rsidRDefault="008121F4" w:rsidP="00E41966">
      <w:pPr>
        <w:autoSpaceDE w:val="0"/>
        <w:autoSpaceDN w:val="0"/>
        <w:adjustRightInd w:val="0"/>
        <w:spacing w:after="0" w:line="360" w:lineRule="auto"/>
        <w:ind w:firstLine="360"/>
        <w:jc w:val="both"/>
        <w:rPr>
          <w:rFonts w:ascii="TimesNewRomanPSMT" w:hAnsi="TimesNewRomanPSMT" w:cs="TimesNewRomanPSMT"/>
          <w:sz w:val="24"/>
          <w:szCs w:val="24"/>
        </w:rPr>
      </w:pPr>
      <w:r>
        <w:rPr>
          <w:rFonts w:ascii="TimesNewRomanPSMT" w:hAnsi="TimesNewRomanPSMT" w:cs="TimesNewRomanPSMT"/>
          <w:sz w:val="24"/>
          <w:szCs w:val="24"/>
        </w:rPr>
        <w:t>Įstaiga vykdo Švietimo prieinamumo ir kokybės užtikrinimo programą. Pagrindinė įstaigos funkcija – ikimokyklinio amžiaus vaikų ugdymas. Taip pat įstaiga vykdo priešmokyklinio amžiaus vaikų ugdymą, kultūrinį, sportinį švietimą, teikia maitinimo paslaugas.</w:t>
      </w:r>
    </w:p>
    <w:p w:rsidR="00997B55" w:rsidRDefault="008121F4" w:rsidP="00E41966">
      <w:pPr>
        <w:autoSpaceDE w:val="0"/>
        <w:autoSpaceDN w:val="0"/>
        <w:adjustRightInd w:val="0"/>
        <w:spacing w:after="0" w:line="360" w:lineRule="auto"/>
        <w:ind w:firstLine="360"/>
        <w:jc w:val="both"/>
        <w:rPr>
          <w:rFonts w:ascii="TimesNewRomanPSMT" w:hAnsi="TimesNewRomanPSMT" w:cs="TimesNewRomanPSMT"/>
          <w:sz w:val="24"/>
          <w:szCs w:val="24"/>
        </w:rPr>
      </w:pPr>
      <w:r>
        <w:rPr>
          <w:rFonts w:ascii="TimesNewRomanPSMT" w:hAnsi="TimesNewRomanPSMT" w:cs="TimesNewRomanPSMT"/>
          <w:sz w:val="24"/>
          <w:szCs w:val="24"/>
        </w:rPr>
        <w:t>Įstaigos finansi</w:t>
      </w:r>
      <w:r w:rsidR="00043D6C">
        <w:rPr>
          <w:rFonts w:ascii="TimesNewRomanPSMT" w:hAnsi="TimesNewRomanPSMT" w:cs="TimesNewRomanPSMT"/>
          <w:sz w:val="24"/>
          <w:szCs w:val="24"/>
        </w:rPr>
        <w:t>nės ataskaitos teikiamos už 20</w:t>
      </w:r>
      <w:r w:rsidR="00997B55">
        <w:rPr>
          <w:rFonts w:ascii="TimesNewRomanPSMT" w:hAnsi="TimesNewRomanPSMT" w:cs="TimesNewRomanPSMT"/>
          <w:sz w:val="24"/>
          <w:szCs w:val="24"/>
        </w:rPr>
        <w:t>20</w:t>
      </w:r>
      <w:r>
        <w:rPr>
          <w:rFonts w:ascii="TimesNewRomanPSMT" w:hAnsi="TimesNewRomanPSMT" w:cs="TimesNewRomanPSMT"/>
          <w:sz w:val="24"/>
          <w:szCs w:val="24"/>
        </w:rPr>
        <w:t xml:space="preserve"> m. I</w:t>
      </w:r>
      <w:r w:rsidR="007458CE">
        <w:rPr>
          <w:rFonts w:ascii="TimesNewRomanPSMT" w:hAnsi="TimesNewRomanPSMT" w:cs="TimesNewRomanPSMT"/>
          <w:sz w:val="24"/>
          <w:szCs w:val="24"/>
        </w:rPr>
        <w:t>II</w:t>
      </w:r>
      <w:r>
        <w:rPr>
          <w:rFonts w:ascii="TimesNewRomanPSMT" w:hAnsi="TimesNewRomanPSMT" w:cs="TimesNewRomanPSMT"/>
          <w:sz w:val="24"/>
          <w:szCs w:val="24"/>
        </w:rPr>
        <w:t xml:space="preserve"> ketvirtį.</w:t>
      </w:r>
    </w:p>
    <w:p w:rsidR="008121F4" w:rsidRDefault="008121F4" w:rsidP="00E41966">
      <w:pPr>
        <w:autoSpaceDE w:val="0"/>
        <w:autoSpaceDN w:val="0"/>
        <w:adjustRightInd w:val="0"/>
        <w:spacing w:after="0" w:line="360" w:lineRule="auto"/>
        <w:ind w:firstLine="360"/>
        <w:jc w:val="both"/>
        <w:rPr>
          <w:rFonts w:ascii="TimesNewRomanPSMT" w:hAnsi="TimesNewRomanPSMT" w:cs="TimesNewRomanPSMT"/>
          <w:sz w:val="24"/>
          <w:szCs w:val="24"/>
        </w:rPr>
      </w:pPr>
      <w:r>
        <w:rPr>
          <w:rFonts w:ascii="TimesNewRomanPSMT" w:hAnsi="TimesNewRomanPSMT" w:cs="TimesNewRomanPSMT"/>
          <w:sz w:val="24"/>
          <w:szCs w:val="24"/>
        </w:rPr>
        <w:t>Finansinėse ataskaitose pateikiami duomenys išreikšti Lietuvos Respubl</w:t>
      </w:r>
      <w:r w:rsidR="004900C6">
        <w:rPr>
          <w:rFonts w:ascii="TimesNewRomanPSMT" w:hAnsi="TimesNewRomanPSMT" w:cs="TimesNewRomanPSMT"/>
          <w:sz w:val="24"/>
          <w:szCs w:val="24"/>
        </w:rPr>
        <w:t>ikos piniginiais vienetais – eur</w:t>
      </w:r>
      <w:r>
        <w:rPr>
          <w:rFonts w:ascii="TimesNewRomanPSMT" w:hAnsi="TimesNewRomanPSMT" w:cs="TimesNewRomanPSMT"/>
          <w:sz w:val="24"/>
          <w:szCs w:val="24"/>
        </w:rPr>
        <w:t>ais.</w:t>
      </w:r>
    </w:p>
    <w:p w:rsidR="008121F4" w:rsidRDefault="008121F4" w:rsidP="00D4293F">
      <w:pPr>
        <w:autoSpaceDE w:val="0"/>
        <w:autoSpaceDN w:val="0"/>
        <w:adjustRightInd w:val="0"/>
        <w:spacing w:after="0" w:line="360" w:lineRule="auto"/>
        <w:ind w:firstLine="1296"/>
        <w:jc w:val="both"/>
        <w:rPr>
          <w:rFonts w:ascii="TimesNewRomanPSMT" w:hAnsi="TimesNewRomanPSMT" w:cs="TimesNewRomanPSMT"/>
          <w:sz w:val="24"/>
          <w:szCs w:val="24"/>
        </w:rPr>
      </w:pPr>
    </w:p>
    <w:p w:rsidR="008121F4" w:rsidRDefault="008121F4" w:rsidP="00E41966">
      <w:pPr>
        <w:pStyle w:val="Sraopastraipa"/>
        <w:numPr>
          <w:ilvl w:val="0"/>
          <w:numId w:val="1"/>
        </w:numPr>
        <w:autoSpaceDE w:val="0"/>
        <w:autoSpaceDN w:val="0"/>
        <w:adjustRightInd w:val="0"/>
        <w:spacing w:after="0" w:line="360" w:lineRule="auto"/>
        <w:jc w:val="center"/>
        <w:rPr>
          <w:rFonts w:ascii="TimesNewRomanPS-BoldMT" w:hAnsi="TimesNewRomanPS-BoldMT" w:cs="TimesNewRomanPS-BoldMT"/>
          <w:b/>
          <w:bCs/>
          <w:sz w:val="24"/>
          <w:szCs w:val="24"/>
        </w:rPr>
      </w:pPr>
      <w:r w:rsidRPr="008121F4">
        <w:rPr>
          <w:rFonts w:ascii="TimesNewRomanPS-BoldMT" w:hAnsi="TimesNewRomanPS-BoldMT" w:cs="TimesNewRomanPS-BoldMT"/>
          <w:b/>
          <w:bCs/>
          <w:sz w:val="24"/>
          <w:szCs w:val="24"/>
        </w:rPr>
        <w:t>APSKAITOS POLITIKA</w:t>
      </w:r>
    </w:p>
    <w:p w:rsidR="00E41966" w:rsidRPr="00E41966" w:rsidRDefault="00E41966" w:rsidP="00E41966">
      <w:pPr>
        <w:pStyle w:val="Sraopastraipa"/>
        <w:autoSpaceDE w:val="0"/>
        <w:autoSpaceDN w:val="0"/>
        <w:adjustRightInd w:val="0"/>
        <w:spacing w:after="0" w:line="360" w:lineRule="auto"/>
        <w:ind w:left="1080"/>
        <w:rPr>
          <w:rFonts w:ascii="TimesNewRomanPS-BoldMT" w:hAnsi="TimesNewRomanPS-BoldMT" w:cs="TimesNewRomanPS-BoldMT"/>
          <w:b/>
          <w:bCs/>
          <w:sz w:val="24"/>
          <w:szCs w:val="24"/>
        </w:rPr>
      </w:pPr>
    </w:p>
    <w:p w:rsidR="008121F4" w:rsidRDefault="008121F4" w:rsidP="00E41966">
      <w:pPr>
        <w:autoSpaceDE w:val="0"/>
        <w:autoSpaceDN w:val="0"/>
        <w:adjustRightInd w:val="0"/>
        <w:spacing w:after="0" w:line="360" w:lineRule="auto"/>
        <w:ind w:firstLine="360"/>
        <w:jc w:val="both"/>
        <w:rPr>
          <w:rFonts w:ascii="TimesNewRomanPSMT" w:hAnsi="TimesNewRomanPSMT" w:cs="TimesNewRomanPSMT"/>
          <w:sz w:val="24"/>
          <w:szCs w:val="24"/>
        </w:rPr>
      </w:pPr>
      <w:r>
        <w:rPr>
          <w:rFonts w:ascii="TimesNewRomanPSMT" w:hAnsi="TimesNewRomanPSMT" w:cs="TimesNewRomanPSMT"/>
          <w:sz w:val="24"/>
          <w:szCs w:val="24"/>
        </w:rPr>
        <w:t>Įstaigos parengtos finansinės ataskaitos atitinka Viešojo sektoriaus apskaitos ir finansinės atskaitomybės standartus (toliau - VSAFAS).</w:t>
      </w:r>
    </w:p>
    <w:p w:rsidR="008121F4" w:rsidRDefault="008121F4" w:rsidP="00E41966">
      <w:pPr>
        <w:autoSpaceDE w:val="0"/>
        <w:autoSpaceDN w:val="0"/>
        <w:adjustRightInd w:val="0"/>
        <w:spacing w:after="0" w:line="360" w:lineRule="auto"/>
        <w:ind w:firstLine="360"/>
        <w:jc w:val="both"/>
        <w:rPr>
          <w:rFonts w:ascii="TimesNewRomanPSMT" w:hAnsi="TimesNewRomanPSMT" w:cs="TimesNewRomanPSMT"/>
          <w:sz w:val="24"/>
          <w:szCs w:val="24"/>
        </w:rPr>
      </w:pPr>
      <w:r>
        <w:rPr>
          <w:rFonts w:ascii="TimesNewRomanPSMT" w:hAnsi="TimesNewRomanPSMT" w:cs="TimesNewRomanPSMT"/>
          <w:sz w:val="24"/>
          <w:szCs w:val="24"/>
        </w:rPr>
        <w:t>Įstaiga, tvarkydama buhalterinę apskaitą ir rengdama finansines ataskaitas, vadovaujasi Lietuvos Respublikos viešojo sektoriaus atskaitomybės įstatymo ir kitų teisės aktų nustatyta tvarka bei apskaitos politika, patvirtinta 201</w:t>
      </w:r>
      <w:r w:rsidR="00DC6745">
        <w:rPr>
          <w:rFonts w:ascii="TimesNewRomanPSMT" w:hAnsi="TimesNewRomanPSMT" w:cs="TimesNewRomanPSMT"/>
          <w:sz w:val="24"/>
          <w:szCs w:val="24"/>
        </w:rPr>
        <w:t xml:space="preserve">9 </w:t>
      </w:r>
      <w:r w:rsidR="00D00CF2">
        <w:rPr>
          <w:rFonts w:ascii="TimesNewRomanPSMT" w:hAnsi="TimesNewRomanPSMT" w:cs="TimesNewRomanPSMT"/>
          <w:sz w:val="24"/>
          <w:szCs w:val="24"/>
        </w:rPr>
        <w:t xml:space="preserve">metų </w:t>
      </w:r>
      <w:r w:rsidR="00DC6745">
        <w:rPr>
          <w:rFonts w:ascii="TimesNewRomanPSMT" w:hAnsi="TimesNewRomanPSMT" w:cs="TimesNewRomanPSMT"/>
          <w:sz w:val="24"/>
          <w:szCs w:val="24"/>
        </w:rPr>
        <w:t xml:space="preserve">sausio </w:t>
      </w:r>
      <w:r w:rsidR="00D00CF2">
        <w:rPr>
          <w:rFonts w:ascii="TimesNewRomanPSMT" w:hAnsi="TimesNewRomanPSMT" w:cs="TimesNewRomanPSMT"/>
          <w:sz w:val="24"/>
          <w:szCs w:val="24"/>
        </w:rPr>
        <w:t>1</w:t>
      </w:r>
      <w:r w:rsidR="00DC6745">
        <w:rPr>
          <w:rFonts w:ascii="TimesNewRomanPSMT" w:hAnsi="TimesNewRomanPSMT" w:cs="TimesNewRomanPSMT"/>
          <w:sz w:val="24"/>
          <w:szCs w:val="24"/>
        </w:rPr>
        <w:t>d. direktoriaus įsakymu Nr. V-1</w:t>
      </w:r>
      <w:r>
        <w:rPr>
          <w:rFonts w:ascii="TimesNewRomanPSMT" w:hAnsi="TimesNewRomanPSMT" w:cs="TimesNewRomanPSMT"/>
          <w:sz w:val="24"/>
          <w:szCs w:val="24"/>
        </w:rPr>
        <w:t>.</w:t>
      </w:r>
    </w:p>
    <w:p w:rsidR="008121F4" w:rsidRDefault="008121F4" w:rsidP="00E41966">
      <w:pPr>
        <w:autoSpaceDE w:val="0"/>
        <w:autoSpaceDN w:val="0"/>
        <w:adjustRightInd w:val="0"/>
        <w:spacing w:after="0" w:line="360" w:lineRule="auto"/>
        <w:ind w:firstLine="360"/>
        <w:jc w:val="both"/>
        <w:rPr>
          <w:rFonts w:ascii="TimesNewRomanPSMT" w:hAnsi="TimesNewRomanPSMT" w:cs="TimesNewRomanPSMT"/>
          <w:sz w:val="24"/>
          <w:szCs w:val="24"/>
        </w:rPr>
      </w:pPr>
      <w:r>
        <w:rPr>
          <w:rFonts w:ascii="TimesNewRomanPSMT" w:hAnsi="TimesNewRomanPSMT" w:cs="TimesNewRomanPSMT"/>
          <w:sz w:val="24"/>
          <w:szCs w:val="24"/>
        </w:rPr>
        <w:t>Apskaitos politika užtikrina, kad apskaitos duomenys atitiktų kiekvieno taikytino VSAFAS reikalavimus. Jeigu nėra konkretaus VSAFAS reikalavimo, įstaiga vadovaujasi bendraisiais apskaitos principais, nustatytais 1-ajame VSAFAS „Finansinių ataskaitų rinkinio pateikimas“.</w:t>
      </w:r>
    </w:p>
    <w:p w:rsidR="008121F4" w:rsidRDefault="008121F4" w:rsidP="00E41966">
      <w:pPr>
        <w:autoSpaceDE w:val="0"/>
        <w:autoSpaceDN w:val="0"/>
        <w:adjustRightInd w:val="0"/>
        <w:spacing w:after="0" w:line="360" w:lineRule="auto"/>
        <w:ind w:firstLine="360"/>
        <w:jc w:val="both"/>
        <w:rPr>
          <w:rFonts w:ascii="TimesNewRomanPSMT" w:hAnsi="TimesNewRomanPSMT" w:cs="TimesNewRomanPSMT"/>
          <w:sz w:val="24"/>
          <w:szCs w:val="24"/>
        </w:rPr>
      </w:pPr>
      <w:r>
        <w:rPr>
          <w:rFonts w:ascii="TimesNewRomanPSMT" w:hAnsi="TimesNewRomanPSMT" w:cs="TimesNewRomanPSMT"/>
          <w:sz w:val="24"/>
          <w:szCs w:val="24"/>
        </w:rPr>
        <w:lastRenderedPageBreak/>
        <w:t>Įstaigos finansiniai metai sutampa su kalendoriniais metais, tarpinis ataskaitinis laikotarpis sutampa su kalendoriniu ketvirčiu.</w:t>
      </w:r>
    </w:p>
    <w:p w:rsidR="00912616" w:rsidRDefault="008121F4" w:rsidP="00E41966">
      <w:pPr>
        <w:autoSpaceDE w:val="0"/>
        <w:autoSpaceDN w:val="0"/>
        <w:adjustRightInd w:val="0"/>
        <w:spacing w:after="0" w:line="360" w:lineRule="auto"/>
        <w:ind w:firstLine="360"/>
        <w:jc w:val="both"/>
        <w:rPr>
          <w:rFonts w:ascii="TimesNewRomanPSMT" w:hAnsi="TimesNewRomanPSMT" w:cs="TimesNewRomanPSMT"/>
          <w:sz w:val="24"/>
          <w:szCs w:val="24"/>
        </w:rPr>
      </w:pPr>
      <w:r>
        <w:rPr>
          <w:rFonts w:ascii="TimesNewRomanPSMT" w:hAnsi="TimesNewRomanPSMT" w:cs="TimesNewRomanPSMT"/>
          <w:sz w:val="24"/>
          <w:szCs w:val="24"/>
        </w:rPr>
        <w:t>Apskaitai tvarkyti naudojama buhalterinė programa „Progra“, kuri pritaikyta apskaitai tvarkyti pagal VSAFAS reikalavimus.</w:t>
      </w:r>
    </w:p>
    <w:p w:rsidR="008121F4" w:rsidRDefault="008121F4" w:rsidP="00D4293F">
      <w:pPr>
        <w:autoSpaceDE w:val="0"/>
        <w:autoSpaceDN w:val="0"/>
        <w:adjustRightInd w:val="0"/>
        <w:spacing w:after="0" w:line="360" w:lineRule="auto"/>
        <w:jc w:val="both"/>
        <w:rPr>
          <w:rFonts w:ascii="TimesNewRomanPS-BoldMT" w:hAnsi="TimesNewRomanPS-BoldMT" w:cs="TimesNewRomanPS-BoldMT"/>
          <w:b/>
          <w:bCs/>
          <w:sz w:val="24"/>
          <w:szCs w:val="24"/>
        </w:rPr>
      </w:pPr>
    </w:p>
    <w:p w:rsidR="008121F4" w:rsidRPr="00E41966" w:rsidRDefault="008121F4" w:rsidP="00E41966">
      <w:pPr>
        <w:pStyle w:val="Sraopastraipa"/>
        <w:numPr>
          <w:ilvl w:val="0"/>
          <w:numId w:val="1"/>
        </w:numPr>
        <w:autoSpaceDE w:val="0"/>
        <w:autoSpaceDN w:val="0"/>
        <w:adjustRightInd w:val="0"/>
        <w:spacing w:after="0" w:line="360" w:lineRule="auto"/>
        <w:jc w:val="center"/>
        <w:rPr>
          <w:rFonts w:ascii="TimesNewRomanPS-BoldMT" w:hAnsi="TimesNewRomanPS-BoldMT" w:cs="TimesNewRomanPS-BoldMT"/>
          <w:b/>
          <w:bCs/>
          <w:sz w:val="24"/>
          <w:szCs w:val="24"/>
        </w:rPr>
      </w:pPr>
      <w:r w:rsidRPr="008121F4">
        <w:rPr>
          <w:rFonts w:ascii="TimesNewRomanPS-BoldMT" w:hAnsi="TimesNewRomanPS-BoldMT" w:cs="TimesNewRomanPS-BoldMT"/>
          <w:b/>
          <w:bCs/>
          <w:sz w:val="24"/>
          <w:szCs w:val="24"/>
        </w:rPr>
        <w:t>PASTABOS</w:t>
      </w:r>
    </w:p>
    <w:p w:rsidR="008121F4" w:rsidRPr="00E41966" w:rsidRDefault="008121F4" w:rsidP="00D4293F">
      <w:pPr>
        <w:autoSpaceDE w:val="0"/>
        <w:autoSpaceDN w:val="0"/>
        <w:adjustRightInd w:val="0"/>
        <w:spacing w:after="0" w:line="360" w:lineRule="auto"/>
        <w:jc w:val="center"/>
        <w:rPr>
          <w:rFonts w:ascii="TimesNewRomanPSMT" w:hAnsi="TimesNewRomanPSMT" w:cs="TimesNewRomanPSMT"/>
          <w:b/>
          <w:bCs/>
          <w:sz w:val="24"/>
          <w:szCs w:val="24"/>
        </w:rPr>
      </w:pPr>
      <w:r w:rsidRPr="00E41966">
        <w:rPr>
          <w:rFonts w:ascii="TimesNewRomanPSMT" w:hAnsi="TimesNewRomanPSMT" w:cs="TimesNewRomanPSMT"/>
          <w:b/>
          <w:bCs/>
          <w:sz w:val="24"/>
          <w:szCs w:val="24"/>
        </w:rPr>
        <w:t>4 PRIEDAS. FINANSAVIMO SUMOS PAGAL ŠALTINĮ, TIKSLINĘ PASKIRTĮ IR JŲ</w:t>
      </w:r>
    </w:p>
    <w:p w:rsidR="008121F4" w:rsidRPr="00E41966" w:rsidRDefault="008121F4" w:rsidP="00D4293F">
      <w:pPr>
        <w:autoSpaceDE w:val="0"/>
        <w:autoSpaceDN w:val="0"/>
        <w:adjustRightInd w:val="0"/>
        <w:spacing w:after="0" w:line="360" w:lineRule="auto"/>
        <w:jc w:val="center"/>
        <w:rPr>
          <w:rFonts w:ascii="TimesNewRomanPSMT" w:hAnsi="TimesNewRomanPSMT" w:cs="TimesNewRomanPSMT"/>
          <w:b/>
          <w:bCs/>
          <w:sz w:val="24"/>
          <w:szCs w:val="24"/>
        </w:rPr>
      </w:pPr>
      <w:r w:rsidRPr="00E41966">
        <w:rPr>
          <w:rFonts w:ascii="TimesNewRomanPSMT" w:hAnsi="TimesNewRomanPSMT" w:cs="TimesNewRomanPSMT"/>
          <w:b/>
          <w:bCs/>
          <w:sz w:val="24"/>
          <w:szCs w:val="24"/>
        </w:rPr>
        <w:t>POKYČIAI PER ATASKAITINĮ LAIKOTARPĮ</w:t>
      </w:r>
    </w:p>
    <w:p w:rsidR="008121F4" w:rsidRDefault="008121F4" w:rsidP="00D4293F">
      <w:pPr>
        <w:autoSpaceDE w:val="0"/>
        <w:autoSpaceDN w:val="0"/>
        <w:adjustRightInd w:val="0"/>
        <w:spacing w:after="0" w:line="360" w:lineRule="auto"/>
        <w:jc w:val="both"/>
        <w:rPr>
          <w:rFonts w:ascii="TimesNewRomanPSMT" w:hAnsi="TimesNewRomanPSMT" w:cs="TimesNewRomanPSMT"/>
          <w:sz w:val="24"/>
          <w:szCs w:val="24"/>
        </w:rPr>
      </w:pPr>
    </w:p>
    <w:p w:rsidR="008121F4" w:rsidRDefault="008121F4" w:rsidP="00E41966">
      <w:pPr>
        <w:autoSpaceDE w:val="0"/>
        <w:autoSpaceDN w:val="0"/>
        <w:adjustRightInd w:val="0"/>
        <w:spacing w:after="0" w:line="36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Pagal 20-ąjį VSAFAS „Finansavimo sumos“ 4 priedo finansavimo sumos išskirtos kaip valstybės biudžeto asignavimai, savivaldybės biudžeto asignavimai, ES projektams finansuoti ir asignavimai iš kitų šaltinių.</w:t>
      </w:r>
    </w:p>
    <w:p w:rsidR="008121F4" w:rsidRDefault="008121F4" w:rsidP="000B4855">
      <w:pPr>
        <w:autoSpaceDE w:val="0"/>
        <w:autoSpaceDN w:val="0"/>
        <w:adjustRightInd w:val="0"/>
        <w:spacing w:after="0" w:line="360" w:lineRule="auto"/>
        <w:jc w:val="both"/>
        <w:rPr>
          <w:rFonts w:ascii="TimesNewRomanPSMT" w:hAnsi="TimesNewRomanPSMT" w:cs="TimesNewRomanPSMT"/>
          <w:sz w:val="24"/>
          <w:szCs w:val="24"/>
        </w:rPr>
      </w:pPr>
    </w:p>
    <w:p w:rsidR="008121F4" w:rsidRPr="00E41966" w:rsidRDefault="008121F4" w:rsidP="00E41966">
      <w:pPr>
        <w:autoSpaceDE w:val="0"/>
        <w:autoSpaceDN w:val="0"/>
        <w:adjustRightInd w:val="0"/>
        <w:spacing w:after="0" w:line="360" w:lineRule="auto"/>
        <w:jc w:val="center"/>
        <w:rPr>
          <w:rFonts w:ascii="TimesNewRomanPSMT" w:hAnsi="TimesNewRomanPSMT" w:cs="TimesNewRomanPSMT"/>
          <w:b/>
          <w:bCs/>
          <w:sz w:val="24"/>
          <w:szCs w:val="24"/>
        </w:rPr>
      </w:pPr>
      <w:r w:rsidRPr="00E41966">
        <w:rPr>
          <w:rFonts w:ascii="TimesNewRomanPSMT" w:hAnsi="TimesNewRomanPSMT" w:cs="TimesNewRomanPSMT"/>
          <w:b/>
          <w:bCs/>
          <w:sz w:val="24"/>
          <w:szCs w:val="24"/>
        </w:rPr>
        <w:t>2. PRIEDAS. FINANSINĖS BŪKLĖS ATASKAITA</w:t>
      </w:r>
    </w:p>
    <w:p w:rsidR="008121F4" w:rsidRDefault="008121F4" w:rsidP="00E41966">
      <w:pPr>
        <w:autoSpaceDE w:val="0"/>
        <w:autoSpaceDN w:val="0"/>
        <w:adjustRightInd w:val="0"/>
        <w:spacing w:after="0" w:line="36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1. Ilgalaikį materialųjį turtą sudaro pastatas</w:t>
      </w:r>
      <w:r w:rsidR="007458CE">
        <w:rPr>
          <w:rFonts w:ascii="TimesNewRomanPSMT" w:hAnsi="TimesNewRomanPSMT" w:cs="TimesNewRomanPSMT"/>
          <w:sz w:val="24"/>
          <w:szCs w:val="24"/>
        </w:rPr>
        <w:t xml:space="preserve"> 477765,11 </w:t>
      </w:r>
      <w:r w:rsidR="00997B55">
        <w:rPr>
          <w:rFonts w:ascii="TimesNewRomanPSMT" w:hAnsi="TimesNewRomanPSMT" w:cs="TimesNewRomanPSMT"/>
          <w:sz w:val="24"/>
          <w:szCs w:val="24"/>
        </w:rPr>
        <w:t>Eur</w:t>
      </w:r>
      <w:r>
        <w:rPr>
          <w:rFonts w:ascii="TimesNewRomanPSMT" w:hAnsi="TimesNewRomanPSMT" w:cs="TimesNewRomanPSMT"/>
          <w:sz w:val="24"/>
          <w:szCs w:val="24"/>
        </w:rPr>
        <w:t>, kitos mašinos ir įrenginiai</w:t>
      </w:r>
      <w:r w:rsidR="007458CE">
        <w:rPr>
          <w:rFonts w:ascii="TimesNewRomanPSMT" w:hAnsi="TimesNewRomanPSMT" w:cs="TimesNewRomanPSMT"/>
          <w:sz w:val="24"/>
          <w:szCs w:val="24"/>
        </w:rPr>
        <w:t xml:space="preserve"> 7919,76 </w:t>
      </w:r>
      <w:r w:rsidR="00997B55">
        <w:rPr>
          <w:rFonts w:ascii="TimesNewRomanPSMT" w:hAnsi="TimesNewRomanPSMT" w:cs="TimesNewRomanPSMT"/>
          <w:sz w:val="24"/>
          <w:szCs w:val="24"/>
        </w:rPr>
        <w:t>Eur</w:t>
      </w:r>
      <w:r>
        <w:rPr>
          <w:rFonts w:ascii="TimesNewRomanPSMT" w:hAnsi="TimesNewRomanPSMT" w:cs="TimesNewRomanPSMT"/>
          <w:sz w:val="24"/>
          <w:szCs w:val="24"/>
        </w:rPr>
        <w:t>, kitas ilgalaikis turtas</w:t>
      </w:r>
      <w:r w:rsidR="007458CE">
        <w:rPr>
          <w:rFonts w:ascii="TimesNewRomanPSMT" w:hAnsi="TimesNewRomanPSMT" w:cs="TimesNewRomanPSMT"/>
          <w:sz w:val="24"/>
          <w:szCs w:val="24"/>
        </w:rPr>
        <w:t xml:space="preserve"> 44578,59 </w:t>
      </w:r>
      <w:r w:rsidR="00997B55">
        <w:rPr>
          <w:rFonts w:ascii="TimesNewRomanPSMT" w:hAnsi="TimesNewRomanPSMT" w:cs="TimesNewRomanPSMT"/>
          <w:sz w:val="24"/>
          <w:szCs w:val="24"/>
        </w:rPr>
        <w:t>Eur</w:t>
      </w:r>
      <w:r>
        <w:rPr>
          <w:rFonts w:ascii="TimesNewRomanPSMT" w:hAnsi="TimesNewRomanPSMT" w:cs="TimesNewRomanPSMT"/>
          <w:sz w:val="24"/>
          <w:szCs w:val="24"/>
        </w:rPr>
        <w:t>.</w:t>
      </w:r>
    </w:p>
    <w:p w:rsidR="008121F4" w:rsidRDefault="008121F4" w:rsidP="00E41966">
      <w:pPr>
        <w:autoSpaceDE w:val="0"/>
        <w:autoSpaceDN w:val="0"/>
        <w:adjustRightInd w:val="0"/>
        <w:spacing w:after="0" w:line="36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2. Atsargų likutį ataskaitinio laikotarpio pabaigoje sudaro mais</w:t>
      </w:r>
      <w:r w:rsidR="007458CE">
        <w:rPr>
          <w:rFonts w:ascii="TimesNewRomanPSMT" w:hAnsi="TimesNewRomanPSMT" w:cs="TimesNewRomanPSMT"/>
          <w:sz w:val="24"/>
          <w:szCs w:val="24"/>
        </w:rPr>
        <w:t>to produktų likutis sandėlyje  1160,45</w:t>
      </w:r>
      <w:r w:rsidR="00C31039">
        <w:rPr>
          <w:rFonts w:ascii="TimesNewRomanPSMT" w:hAnsi="TimesNewRomanPSMT" w:cs="TimesNewRomanPSMT"/>
          <w:sz w:val="24"/>
          <w:szCs w:val="24"/>
        </w:rPr>
        <w:t xml:space="preserve"> Eur</w:t>
      </w:r>
      <w:r>
        <w:rPr>
          <w:rFonts w:ascii="TimesNewRomanPSMT" w:hAnsi="TimesNewRomanPSMT" w:cs="TimesNewRomanPSMT"/>
          <w:sz w:val="24"/>
          <w:szCs w:val="24"/>
        </w:rPr>
        <w:t>.</w:t>
      </w:r>
    </w:p>
    <w:p w:rsidR="008121F4" w:rsidRDefault="008121F4" w:rsidP="00E41966">
      <w:pPr>
        <w:autoSpaceDE w:val="0"/>
        <w:autoSpaceDN w:val="0"/>
        <w:adjustRightInd w:val="0"/>
        <w:spacing w:after="0" w:line="36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3. Gautinas sumas už turto naudojimą, parduotas prekes, turtą, paslaugas (FBA, eil</w:t>
      </w:r>
    </w:p>
    <w:p w:rsidR="008121F4" w:rsidRDefault="008121F4" w:rsidP="00E41966">
      <w:pPr>
        <w:autoSpaceDE w:val="0"/>
        <w:autoSpaceDN w:val="0"/>
        <w:adjustRightInd w:val="0"/>
        <w:spacing w:after="0" w:line="360" w:lineRule="auto"/>
        <w:jc w:val="both"/>
        <w:rPr>
          <w:rFonts w:ascii="TimesNewRomanPSMT" w:hAnsi="TimesNewRomanPSMT" w:cs="TimesNewRomanPSMT"/>
          <w:sz w:val="24"/>
          <w:szCs w:val="24"/>
        </w:rPr>
      </w:pPr>
      <w:r>
        <w:rPr>
          <w:rFonts w:ascii="TimesNewRomanPSMT" w:hAnsi="TimesNewRomanPSMT" w:cs="TimesNewRomanPSMT"/>
          <w:sz w:val="24"/>
          <w:szCs w:val="24"/>
        </w:rPr>
        <w:t>Nr.C.III.4) sudaro tėvų įmokos</w:t>
      </w:r>
      <w:r w:rsidR="007458CE">
        <w:rPr>
          <w:rFonts w:ascii="TimesNewRomanPSMT" w:hAnsi="TimesNewRomanPSMT" w:cs="TimesNewRomanPSMT"/>
          <w:sz w:val="24"/>
          <w:szCs w:val="24"/>
        </w:rPr>
        <w:t xml:space="preserve"> 8100,19 </w:t>
      </w:r>
      <w:r w:rsidR="00997B55">
        <w:rPr>
          <w:rFonts w:ascii="TimesNewRomanPSMT" w:hAnsi="TimesNewRomanPSMT" w:cs="TimesNewRomanPSMT"/>
          <w:sz w:val="24"/>
          <w:szCs w:val="24"/>
        </w:rPr>
        <w:t>Eur</w:t>
      </w:r>
      <w:r>
        <w:rPr>
          <w:rFonts w:ascii="TimesNewRomanPSMT" w:hAnsi="TimesNewRomanPSMT" w:cs="TimesNewRomanPSMT"/>
          <w:sz w:val="24"/>
          <w:szCs w:val="24"/>
        </w:rPr>
        <w:t>.</w:t>
      </w:r>
    </w:p>
    <w:p w:rsidR="008121F4" w:rsidRDefault="008121F4" w:rsidP="00E41966">
      <w:pPr>
        <w:autoSpaceDE w:val="0"/>
        <w:autoSpaceDN w:val="0"/>
        <w:adjustRightInd w:val="0"/>
        <w:spacing w:after="0" w:line="36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4. Sukauptas gautinas sumas (FBA, eil Nr.C.III.5) sudaro sukauptos finansavimo pajamos kreditiniam įsiskolinimui ir sukauptiems atostoginiams padengti, gautinos vaiko išlaikymo įstaigoje lėšos, bei sukauptos pajamos už paslaugas (spec. programos lėšos)</w:t>
      </w:r>
      <w:r w:rsidR="007458CE">
        <w:rPr>
          <w:rFonts w:ascii="TimesNewRomanPSMT" w:hAnsi="TimesNewRomanPSMT" w:cs="TimesNewRomanPSMT"/>
          <w:sz w:val="24"/>
          <w:szCs w:val="24"/>
        </w:rPr>
        <w:t xml:space="preserve"> 37866,96 </w:t>
      </w:r>
      <w:r w:rsidR="00997B55">
        <w:rPr>
          <w:rFonts w:ascii="TimesNewRomanPSMT" w:hAnsi="TimesNewRomanPSMT" w:cs="TimesNewRomanPSMT"/>
          <w:sz w:val="24"/>
          <w:szCs w:val="24"/>
        </w:rPr>
        <w:t>Eur</w:t>
      </w:r>
      <w:r>
        <w:rPr>
          <w:rFonts w:ascii="TimesNewRomanPSMT" w:hAnsi="TimesNewRomanPSMT" w:cs="TimesNewRomanPSMT"/>
          <w:sz w:val="24"/>
          <w:szCs w:val="24"/>
        </w:rPr>
        <w:t>.</w:t>
      </w:r>
    </w:p>
    <w:p w:rsidR="008121F4" w:rsidRDefault="007458CE" w:rsidP="00E41966">
      <w:pPr>
        <w:autoSpaceDE w:val="0"/>
        <w:autoSpaceDN w:val="0"/>
        <w:adjustRightInd w:val="0"/>
        <w:spacing w:after="0" w:line="360" w:lineRule="auto"/>
        <w:ind w:firstLine="360"/>
        <w:jc w:val="both"/>
        <w:rPr>
          <w:rFonts w:ascii="TimesNewRomanPSMT" w:hAnsi="TimesNewRomanPSMT" w:cs="TimesNewRomanPSMT"/>
          <w:sz w:val="24"/>
          <w:szCs w:val="24"/>
        </w:rPr>
      </w:pPr>
      <w:r>
        <w:rPr>
          <w:rFonts w:ascii="TimesNewRomanPSMT" w:hAnsi="TimesNewRomanPSMT" w:cs="TimesNewRomanPSMT"/>
          <w:sz w:val="24"/>
          <w:szCs w:val="24"/>
        </w:rPr>
        <w:t xml:space="preserve">               5</w:t>
      </w:r>
      <w:r w:rsidR="007C13B1">
        <w:rPr>
          <w:rFonts w:ascii="TimesNewRomanPSMT" w:hAnsi="TimesNewRomanPSMT" w:cs="TimesNewRomanPSMT"/>
          <w:sz w:val="24"/>
          <w:szCs w:val="24"/>
        </w:rPr>
        <w:t>. Pinigus ir pinigų ekvivalentus ataskaitinio laikotarpio pabaigoje sudaro pinigų likutis banko sąskaitose</w:t>
      </w:r>
      <w:r>
        <w:rPr>
          <w:rFonts w:ascii="TimesNewRomanPSMT" w:hAnsi="TimesNewRomanPSMT" w:cs="TimesNewRomanPSMT"/>
          <w:sz w:val="24"/>
          <w:szCs w:val="24"/>
        </w:rPr>
        <w:t xml:space="preserve"> 14943,27 </w:t>
      </w:r>
      <w:r w:rsidR="00997B55">
        <w:rPr>
          <w:rFonts w:ascii="TimesNewRomanPSMT" w:hAnsi="TimesNewRomanPSMT" w:cs="TimesNewRomanPSMT"/>
          <w:sz w:val="24"/>
          <w:szCs w:val="24"/>
        </w:rPr>
        <w:t>Eur</w:t>
      </w:r>
      <w:r w:rsidR="00B15177">
        <w:rPr>
          <w:rFonts w:ascii="TimesNewRomanPSMT" w:hAnsi="TimesNewRomanPSMT" w:cs="TimesNewRomanPSMT"/>
          <w:sz w:val="24"/>
          <w:szCs w:val="24"/>
        </w:rPr>
        <w:t>.</w:t>
      </w:r>
    </w:p>
    <w:p w:rsidR="008121F4" w:rsidRDefault="007458CE" w:rsidP="00E41966">
      <w:pPr>
        <w:autoSpaceDE w:val="0"/>
        <w:autoSpaceDN w:val="0"/>
        <w:adjustRightInd w:val="0"/>
        <w:spacing w:after="0" w:line="36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6</w:t>
      </w:r>
      <w:r w:rsidR="008121F4">
        <w:rPr>
          <w:rFonts w:ascii="TimesNewRomanPSMT" w:hAnsi="TimesNewRomanPSMT" w:cs="TimesNewRomanPSMT"/>
          <w:sz w:val="24"/>
          <w:szCs w:val="24"/>
        </w:rPr>
        <w:t xml:space="preserve">. Informacija apie finansavimo sumas pagal šaltinį, paskirtį ir jų pokyčius </w:t>
      </w:r>
      <w:r>
        <w:rPr>
          <w:rFonts w:ascii="TimesNewRomanPSMT" w:hAnsi="TimesNewRomanPSMT" w:cs="TimesNewRomanPSMT"/>
          <w:sz w:val="24"/>
          <w:szCs w:val="24"/>
        </w:rPr>
        <w:t>pagal šaltinius.</w:t>
      </w:r>
    </w:p>
    <w:p w:rsidR="008121F4" w:rsidRDefault="00B15177" w:rsidP="00E41966">
      <w:pPr>
        <w:autoSpaceDE w:val="0"/>
        <w:autoSpaceDN w:val="0"/>
        <w:adjustRightInd w:val="0"/>
        <w:spacing w:after="0" w:line="36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7</w:t>
      </w:r>
      <w:r w:rsidR="008121F4">
        <w:rPr>
          <w:rFonts w:ascii="TimesNewRomanPSMT" w:hAnsi="TimesNewRomanPSMT" w:cs="TimesNewRomanPSMT"/>
          <w:sz w:val="24"/>
          <w:szCs w:val="24"/>
        </w:rPr>
        <w:t>. Tiekėjams mokėtinas sumas (FBA, eil. Nr. E.II. 9) sudaro kreditinis įsiskolinimas už</w:t>
      </w:r>
      <w:r w:rsidR="007458CE">
        <w:rPr>
          <w:rFonts w:ascii="TimesNewRomanPSMT" w:hAnsi="TimesNewRomanPSMT" w:cs="TimesNewRomanPSMT"/>
          <w:sz w:val="24"/>
          <w:szCs w:val="24"/>
        </w:rPr>
        <w:t xml:space="preserve"> </w:t>
      </w:r>
      <w:r w:rsidR="008121F4">
        <w:rPr>
          <w:rFonts w:ascii="TimesNewRomanPSMT" w:hAnsi="TimesNewRomanPSMT" w:cs="TimesNewRomanPSMT"/>
          <w:sz w:val="24"/>
          <w:szCs w:val="24"/>
        </w:rPr>
        <w:t>komunalines ir kitas</w:t>
      </w:r>
      <w:r w:rsidR="00E96709">
        <w:rPr>
          <w:rFonts w:ascii="TimesNewRomanPSMT" w:hAnsi="TimesNewRomanPSMT" w:cs="TimesNewRomanPSMT"/>
          <w:sz w:val="24"/>
          <w:szCs w:val="24"/>
        </w:rPr>
        <w:t xml:space="preserve"> paslaugas bei maisto produktus</w:t>
      </w:r>
      <w:r w:rsidR="007458CE">
        <w:rPr>
          <w:rFonts w:ascii="TimesNewRomanPSMT" w:hAnsi="TimesNewRomanPSMT" w:cs="TimesNewRomanPSMT"/>
          <w:sz w:val="24"/>
          <w:szCs w:val="24"/>
        </w:rPr>
        <w:t xml:space="preserve"> 341,04  </w:t>
      </w:r>
      <w:r w:rsidR="00997B55">
        <w:rPr>
          <w:rFonts w:ascii="TimesNewRomanPSMT" w:hAnsi="TimesNewRomanPSMT" w:cs="TimesNewRomanPSMT"/>
          <w:sz w:val="24"/>
          <w:szCs w:val="24"/>
        </w:rPr>
        <w:t>Eur</w:t>
      </w:r>
      <w:r w:rsidR="00E41966">
        <w:rPr>
          <w:rFonts w:ascii="TimesNewRomanPSMT" w:hAnsi="TimesNewRomanPSMT" w:cs="TimesNewRomanPSMT"/>
          <w:sz w:val="24"/>
          <w:szCs w:val="24"/>
        </w:rPr>
        <w:t>.</w:t>
      </w:r>
    </w:p>
    <w:p w:rsidR="008121F4" w:rsidRDefault="00B15177" w:rsidP="00E41966">
      <w:pPr>
        <w:autoSpaceDE w:val="0"/>
        <w:autoSpaceDN w:val="0"/>
        <w:adjustRightInd w:val="0"/>
        <w:spacing w:after="0" w:line="36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8</w:t>
      </w:r>
      <w:r w:rsidR="008121F4">
        <w:rPr>
          <w:rFonts w:ascii="TimesNewRomanPSMT" w:hAnsi="TimesNewRomanPSMT" w:cs="TimesNewRomanPSMT"/>
          <w:sz w:val="24"/>
          <w:szCs w:val="24"/>
        </w:rPr>
        <w:t xml:space="preserve">. Su darbo santykiais susiję įsipareigojimai </w:t>
      </w:r>
      <w:r w:rsidR="007458CE">
        <w:rPr>
          <w:rFonts w:ascii="TimesNewRomanPSMT" w:hAnsi="TimesNewRomanPSMT" w:cs="TimesNewRomanPSMT"/>
          <w:sz w:val="24"/>
          <w:szCs w:val="24"/>
        </w:rPr>
        <w:t xml:space="preserve">0,00 </w:t>
      </w:r>
      <w:r w:rsidR="00997B55">
        <w:rPr>
          <w:rFonts w:ascii="TimesNewRomanPSMT" w:hAnsi="TimesNewRomanPSMT" w:cs="TimesNewRomanPSMT"/>
          <w:sz w:val="24"/>
          <w:szCs w:val="24"/>
        </w:rPr>
        <w:t>Eur</w:t>
      </w:r>
      <w:r w:rsidR="00540ADB">
        <w:rPr>
          <w:rFonts w:ascii="TimesNewRomanPSMT" w:hAnsi="TimesNewRomanPSMT" w:cs="TimesNewRomanPSMT"/>
          <w:sz w:val="24"/>
          <w:szCs w:val="24"/>
        </w:rPr>
        <w:t>.</w:t>
      </w:r>
    </w:p>
    <w:p w:rsidR="008121F4" w:rsidRDefault="00B15177" w:rsidP="00E41966">
      <w:pPr>
        <w:autoSpaceDE w:val="0"/>
        <w:autoSpaceDN w:val="0"/>
        <w:adjustRightInd w:val="0"/>
        <w:spacing w:after="0" w:line="36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9</w:t>
      </w:r>
      <w:r w:rsidR="008121F4">
        <w:rPr>
          <w:rFonts w:ascii="TimesNewRomanPSMT" w:hAnsi="TimesNewRomanPSMT" w:cs="TimesNewRomanPSMT"/>
          <w:sz w:val="24"/>
          <w:szCs w:val="24"/>
        </w:rPr>
        <w:t>. Sukauptas mokėtinas sumas (FBA, eil. Nr. E.II. 11) sudaro sukauptos sumos atostoginių</w:t>
      </w:r>
      <w:r w:rsidR="007458CE">
        <w:rPr>
          <w:rFonts w:ascii="TimesNewRomanPSMT" w:hAnsi="TimesNewRomanPSMT" w:cs="TimesNewRomanPSMT"/>
          <w:sz w:val="24"/>
          <w:szCs w:val="24"/>
        </w:rPr>
        <w:t xml:space="preserve"> </w:t>
      </w:r>
      <w:r w:rsidR="008121F4">
        <w:rPr>
          <w:rFonts w:ascii="TimesNewRomanPSMT" w:hAnsi="TimesNewRomanPSMT" w:cs="TimesNewRomanPSMT"/>
          <w:sz w:val="24"/>
          <w:szCs w:val="24"/>
        </w:rPr>
        <w:t>mokėjimui</w:t>
      </w:r>
      <w:r w:rsidR="007458CE">
        <w:rPr>
          <w:rFonts w:ascii="TimesNewRomanPSMT" w:hAnsi="TimesNewRomanPSMT" w:cs="TimesNewRomanPSMT"/>
          <w:sz w:val="24"/>
          <w:szCs w:val="24"/>
        </w:rPr>
        <w:t xml:space="preserve"> 40786,96 </w:t>
      </w:r>
      <w:r w:rsidR="00997B55">
        <w:rPr>
          <w:rFonts w:ascii="TimesNewRomanPSMT" w:hAnsi="TimesNewRomanPSMT" w:cs="TimesNewRomanPSMT"/>
          <w:sz w:val="24"/>
          <w:szCs w:val="24"/>
        </w:rPr>
        <w:t>Eur</w:t>
      </w:r>
      <w:r w:rsidR="008121F4">
        <w:rPr>
          <w:rFonts w:ascii="TimesNewRomanPSMT" w:hAnsi="TimesNewRomanPSMT" w:cs="TimesNewRomanPSMT"/>
          <w:sz w:val="24"/>
          <w:szCs w:val="24"/>
        </w:rPr>
        <w:t>.</w:t>
      </w:r>
    </w:p>
    <w:p w:rsidR="00ED2B4E" w:rsidRDefault="00ED2B4E" w:rsidP="000B4855">
      <w:pPr>
        <w:autoSpaceDE w:val="0"/>
        <w:autoSpaceDN w:val="0"/>
        <w:adjustRightInd w:val="0"/>
        <w:spacing w:after="0" w:line="360" w:lineRule="auto"/>
        <w:rPr>
          <w:rFonts w:ascii="TimesNewRomanPSMT" w:hAnsi="TimesNewRomanPSMT" w:cs="TimesNewRomanPSMT"/>
          <w:sz w:val="24"/>
          <w:szCs w:val="24"/>
        </w:rPr>
      </w:pPr>
    </w:p>
    <w:p w:rsidR="007C13B1" w:rsidRPr="00E41966" w:rsidRDefault="00E41966" w:rsidP="00E41966">
      <w:pPr>
        <w:autoSpaceDE w:val="0"/>
        <w:autoSpaceDN w:val="0"/>
        <w:adjustRightInd w:val="0"/>
        <w:spacing w:after="0" w:line="360" w:lineRule="auto"/>
        <w:jc w:val="center"/>
        <w:rPr>
          <w:rFonts w:ascii="TimesNewRomanPSMT" w:hAnsi="TimesNewRomanPSMT" w:cs="TimesNewRomanPSMT"/>
          <w:b/>
          <w:bCs/>
          <w:sz w:val="24"/>
          <w:szCs w:val="24"/>
        </w:rPr>
      </w:pPr>
      <w:r>
        <w:rPr>
          <w:rFonts w:ascii="TimesNewRomanPSMT" w:hAnsi="TimesNewRomanPSMT" w:cs="TimesNewRomanPSMT"/>
          <w:b/>
          <w:bCs/>
          <w:sz w:val="24"/>
          <w:szCs w:val="24"/>
        </w:rPr>
        <w:t>3</w:t>
      </w:r>
      <w:r w:rsidR="008121F4" w:rsidRPr="00E41966">
        <w:rPr>
          <w:rFonts w:ascii="TimesNewRomanPSMT" w:hAnsi="TimesNewRomanPSMT" w:cs="TimesNewRomanPSMT"/>
          <w:b/>
          <w:bCs/>
          <w:sz w:val="24"/>
          <w:szCs w:val="24"/>
        </w:rPr>
        <w:t xml:space="preserve"> PRIEDAS. VEIKLOS REZULTATŲ ATASKAITA</w:t>
      </w:r>
    </w:p>
    <w:p w:rsidR="008121F4" w:rsidRDefault="00B15177" w:rsidP="00D4293F">
      <w:pPr>
        <w:autoSpaceDE w:val="0"/>
        <w:autoSpaceDN w:val="0"/>
        <w:adjustRightInd w:val="0"/>
        <w:spacing w:after="0" w:line="36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lastRenderedPageBreak/>
        <w:t>10</w:t>
      </w:r>
      <w:r w:rsidR="008121F4">
        <w:rPr>
          <w:rFonts w:ascii="TimesNewRomanPSMT" w:hAnsi="TimesNewRomanPSMT" w:cs="TimesNewRomanPSMT"/>
          <w:sz w:val="24"/>
          <w:szCs w:val="24"/>
        </w:rPr>
        <w:t xml:space="preserve">. Veiklos </w:t>
      </w:r>
      <w:r w:rsidR="0021284C">
        <w:rPr>
          <w:rFonts w:ascii="TimesNewRomanPSMT" w:hAnsi="TimesNewRomanPSMT" w:cs="TimesNewRomanPSMT"/>
          <w:sz w:val="24"/>
          <w:szCs w:val="24"/>
        </w:rPr>
        <w:t>rez</w:t>
      </w:r>
      <w:r w:rsidR="001F679E">
        <w:rPr>
          <w:rFonts w:ascii="TimesNewRomanPSMT" w:hAnsi="TimesNewRomanPSMT" w:cs="TimesNewRomanPSMT"/>
          <w:sz w:val="24"/>
          <w:szCs w:val="24"/>
        </w:rPr>
        <w:t xml:space="preserve">ultatų ataskaitoje </w:t>
      </w:r>
      <w:r w:rsidR="008121F4">
        <w:rPr>
          <w:rFonts w:ascii="TimesNewRomanPSMT" w:hAnsi="TimesNewRomanPSMT" w:cs="TimesNewRomanPSMT"/>
          <w:sz w:val="24"/>
          <w:szCs w:val="24"/>
        </w:rPr>
        <w:t>eil. Nr.A.I.1 „Finansavimopajamos iš valstybės biudžeto“ sudaro finansavimo pajamos iš mokini</w:t>
      </w:r>
      <w:r w:rsidR="000B4855">
        <w:rPr>
          <w:rFonts w:ascii="TimesNewRomanPSMT" w:hAnsi="TimesNewRomanPSMT" w:cs="TimesNewRomanPSMT"/>
          <w:sz w:val="24"/>
          <w:szCs w:val="24"/>
        </w:rPr>
        <w:t>o krepšelio lėšų</w:t>
      </w:r>
      <w:r w:rsidR="00997B55">
        <w:rPr>
          <w:rFonts w:ascii="TimesNewRomanPSMT" w:hAnsi="TimesNewRomanPSMT" w:cs="TimesNewRomanPSMT"/>
          <w:sz w:val="24"/>
          <w:szCs w:val="24"/>
        </w:rPr>
        <w:t xml:space="preserve"> </w:t>
      </w:r>
      <w:r w:rsidR="007458CE">
        <w:rPr>
          <w:rFonts w:ascii="TimesNewRomanPSMT" w:hAnsi="TimesNewRomanPSMT" w:cs="TimesNewRomanPSMT"/>
          <w:sz w:val="24"/>
          <w:szCs w:val="24"/>
        </w:rPr>
        <w:t xml:space="preserve">210799,37 </w:t>
      </w:r>
      <w:r w:rsidR="00247426">
        <w:rPr>
          <w:rFonts w:ascii="TimesNewRomanPSMT" w:hAnsi="TimesNewRomanPSMT" w:cs="TimesNewRomanPSMT"/>
          <w:sz w:val="24"/>
          <w:szCs w:val="24"/>
        </w:rPr>
        <w:t>Eur</w:t>
      </w:r>
      <w:r w:rsidR="008121F4">
        <w:rPr>
          <w:rFonts w:ascii="TimesNewRomanPSMT" w:hAnsi="TimesNewRomanPSMT" w:cs="TimesNewRomanPSMT"/>
          <w:sz w:val="24"/>
          <w:szCs w:val="24"/>
        </w:rPr>
        <w:t>.</w:t>
      </w:r>
    </w:p>
    <w:p w:rsidR="008121F4" w:rsidRDefault="00B15177" w:rsidP="00D4293F">
      <w:pPr>
        <w:autoSpaceDE w:val="0"/>
        <w:autoSpaceDN w:val="0"/>
        <w:adjustRightInd w:val="0"/>
        <w:spacing w:after="0" w:line="36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11</w:t>
      </w:r>
      <w:r w:rsidR="008121F4">
        <w:rPr>
          <w:rFonts w:ascii="TimesNewRomanPSMT" w:hAnsi="TimesNewRomanPSMT" w:cs="TimesNewRomanPSMT"/>
          <w:sz w:val="24"/>
          <w:szCs w:val="24"/>
        </w:rPr>
        <w:t xml:space="preserve">. Veiklos </w:t>
      </w:r>
      <w:r w:rsidR="0021284C">
        <w:rPr>
          <w:rFonts w:ascii="TimesNewRomanPSMT" w:hAnsi="TimesNewRomanPSMT" w:cs="TimesNewRomanPSMT"/>
          <w:sz w:val="24"/>
          <w:szCs w:val="24"/>
        </w:rPr>
        <w:t>rez</w:t>
      </w:r>
      <w:r w:rsidR="001F679E">
        <w:rPr>
          <w:rFonts w:ascii="TimesNewRomanPSMT" w:hAnsi="TimesNewRomanPSMT" w:cs="TimesNewRomanPSMT"/>
          <w:sz w:val="24"/>
          <w:szCs w:val="24"/>
        </w:rPr>
        <w:t xml:space="preserve">ultatų ataskaitoje </w:t>
      </w:r>
      <w:r w:rsidR="008121F4">
        <w:rPr>
          <w:rFonts w:ascii="TimesNewRomanPSMT" w:hAnsi="TimesNewRomanPSMT" w:cs="TimesNewRomanPSMT"/>
          <w:sz w:val="24"/>
          <w:szCs w:val="24"/>
        </w:rPr>
        <w:t>eil. Nr.A.I.2 „Finansavimopajamos iš savivaldybių biudžetų“ sudaro finansavimo pajamos iš Šiaulių m. savivaldybės biudžeto ir</w:t>
      </w:r>
      <w:r w:rsidR="0021284C">
        <w:rPr>
          <w:rFonts w:ascii="TimesNewRomanPSMT" w:hAnsi="TimesNewRomanPSMT" w:cs="TimesNewRomanPSMT"/>
          <w:sz w:val="24"/>
          <w:szCs w:val="24"/>
        </w:rPr>
        <w:t xml:space="preserve">nemokamo maitinimo </w:t>
      </w:r>
      <w:r w:rsidR="008121F4">
        <w:rPr>
          <w:rFonts w:ascii="TimesNewRomanPSMT" w:hAnsi="TimesNewRomanPSMT" w:cs="TimesNewRomanPSMT"/>
          <w:sz w:val="24"/>
          <w:szCs w:val="24"/>
        </w:rPr>
        <w:t>vaiko išlaikymo įstaigoje lėšų</w:t>
      </w:r>
      <w:r w:rsidR="007458CE">
        <w:rPr>
          <w:rFonts w:ascii="TimesNewRomanPSMT" w:hAnsi="TimesNewRomanPSMT" w:cs="TimesNewRomanPSMT"/>
          <w:sz w:val="24"/>
          <w:szCs w:val="24"/>
        </w:rPr>
        <w:t xml:space="preserve"> 284980,11 </w:t>
      </w:r>
      <w:r w:rsidR="00247426">
        <w:rPr>
          <w:rFonts w:ascii="TimesNewRomanPSMT" w:hAnsi="TimesNewRomanPSMT" w:cs="TimesNewRomanPSMT"/>
          <w:sz w:val="24"/>
          <w:szCs w:val="24"/>
        </w:rPr>
        <w:t>Eur</w:t>
      </w:r>
      <w:r w:rsidR="008121F4">
        <w:rPr>
          <w:rFonts w:ascii="TimesNewRomanPSMT" w:hAnsi="TimesNewRomanPSMT" w:cs="TimesNewRomanPSMT"/>
          <w:sz w:val="24"/>
          <w:szCs w:val="24"/>
        </w:rPr>
        <w:t>.</w:t>
      </w:r>
    </w:p>
    <w:p w:rsidR="0021284C" w:rsidRDefault="00B15177" w:rsidP="00D4293F">
      <w:pPr>
        <w:autoSpaceDE w:val="0"/>
        <w:autoSpaceDN w:val="0"/>
        <w:adjustRightInd w:val="0"/>
        <w:spacing w:after="0" w:line="36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12</w:t>
      </w:r>
      <w:r w:rsidR="0021284C">
        <w:rPr>
          <w:rFonts w:ascii="TimesNewRomanPSMT" w:hAnsi="TimesNewRomanPSMT" w:cs="TimesNewRomanPSMT"/>
          <w:sz w:val="24"/>
          <w:szCs w:val="24"/>
        </w:rPr>
        <w:t>. Veiklos rez</w:t>
      </w:r>
      <w:r w:rsidR="001F679E">
        <w:rPr>
          <w:rFonts w:ascii="TimesNewRomanPSMT" w:hAnsi="TimesNewRomanPSMT" w:cs="TimesNewRomanPSMT"/>
          <w:sz w:val="24"/>
          <w:szCs w:val="24"/>
        </w:rPr>
        <w:t xml:space="preserve">ultatų ataskaitoje </w:t>
      </w:r>
      <w:r w:rsidR="0021284C">
        <w:rPr>
          <w:rFonts w:ascii="TimesNewRomanPSMT" w:hAnsi="TimesNewRomanPSMT" w:cs="TimesNewRomanPSMT"/>
          <w:sz w:val="24"/>
          <w:szCs w:val="24"/>
        </w:rPr>
        <w:t xml:space="preserve">Nr.A.I.3 „Finansavimo pajamos iš ES, užsienio valstybių ir tarptautinių organizacijų“ sudaro </w:t>
      </w:r>
      <w:r w:rsidR="003E301C">
        <w:rPr>
          <w:rFonts w:ascii="TimesNewRomanPSMT" w:hAnsi="TimesNewRomanPSMT" w:cs="TimesNewRomanPSMT"/>
          <w:sz w:val="24"/>
          <w:szCs w:val="24"/>
        </w:rPr>
        <w:t>finansavimo pajamos iš „Erasmus plius</w:t>
      </w:r>
      <w:r w:rsidR="0021284C">
        <w:rPr>
          <w:rFonts w:ascii="TimesNewRomanPSMT" w:hAnsi="TimesNewRomanPSMT" w:cs="TimesNewRomanPSMT"/>
          <w:sz w:val="24"/>
          <w:szCs w:val="24"/>
        </w:rPr>
        <w:t>“ lėšų</w:t>
      </w:r>
      <w:r w:rsidR="007458CE">
        <w:rPr>
          <w:rFonts w:ascii="TimesNewRomanPSMT" w:hAnsi="TimesNewRomanPSMT" w:cs="TimesNewRomanPSMT"/>
          <w:sz w:val="24"/>
          <w:szCs w:val="24"/>
        </w:rPr>
        <w:t xml:space="preserve"> 2605,42</w:t>
      </w:r>
      <w:r w:rsidR="00247426">
        <w:rPr>
          <w:rFonts w:ascii="TimesNewRomanPSMT" w:hAnsi="TimesNewRomanPSMT" w:cs="TimesNewRomanPSMT"/>
          <w:sz w:val="24"/>
          <w:szCs w:val="24"/>
        </w:rPr>
        <w:t xml:space="preserve"> Eur</w:t>
      </w:r>
      <w:r w:rsidR="0021284C">
        <w:rPr>
          <w:rFonts w:ascii="TimesNewRomanPSMT" w:hAnsi="TimesNewRomanPSMT" w:cs="TimesNewRomanPSMT"/>
          <w:sz w:val="24"/>
          <w:szCs w:val="24"/>
        </w:rPr>
        <w:t>.</w:t>
      </w:r>
    </w:p>
    <w:p w:rsidR="0021284C" w:rsidRDefault="00B15177" w:rsidP="00D4293F">
      <w:pPr>
        <w:autoSpaceDE w:val="0"/>
        <w:autoSpaceDN w:val="0"/>
        <w:adjustRightInd w:val="0"/>
        <w:spacing w:after="0" w:line="36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13</w:t>
      </w:r>
      <w:r w:rsidR="0021284C">
        <w:rPr>
          <w:rFonts w:ascii="TimesNewRomanPSMT" w:hAnsi="TimesNewRomanPSMT" w:cs="TimesNewRomanPSMT"/>
          <w:sz w:val="24"/>
          <w:szCs w:val="24"/>
        </w:rPr>
        <w:t>. Veiklos rez</w:t>
      </w:r>
      <w:r w:rsidR="001F679E">
        <w:rPr>
          <w:rFonts w:ascii="TimesNewRomanPSMT" w:hAnsi="TimesNewRomanPSMT" w:cs="TimesNewRomanPSMT"/>
          <w:sz w:val="24"/>
          <w:szCs w:val="24"/>
        </w:rPr>
        <w:t xml:space="preserve">ultatų ataskaitoje </w:t>
      </w:r>
      <w:r w:rsidR="0021284C">
        <w:rPr>
          <w:rFonts w:ascii="TimesNewRomanPSMT" w:hAnsi="TimesNewRomanPSMT" w:cs="TimesNewRomanPSMT"/>
          <w:sz w:val="24"/>
          <w:szCs w:val="24"/>
        </w:rPr>
        <w:t>eil. Nr.A.I.4. „Finansavimo pajamos iš kitų finansavimo šaltinių“ sudaro finansavimo pajamos iš paramos lėšų</w:t>
      </w:r>
      <w:r w:rsidR="007458CE">
        <w:rPr>
          <w:rFonts w:ascii="TimesNewRomanPSMT" w:hAnsi="TimesNewRomanPSMT" w:cs="TimesNewRomanPSMT"/>
          <w:sz w:val="24"/>
          <w:szCs w:val="24"/>
        </w:rPr>
        <w:t xml:space="preserve"> 267,1 </w:t>
      </w:r>
      <w:r w:rsidR="00247426">
        <w:rPr>
          <w:rFonts w:ascii="TimesNewRomanPSMT" w:hAnsi="TimesNewRomanPSMT" w:cs="TimesNewRomanPSMT"/>
          <w:sz w:val="24"/>
          <w:szCs w:val="24"/>
        </w:rPr>
        <w:t xml:space="preserve"> Eur</w:t>
      </w:r>
      <w:r w:rsidR="0021284C">
        <w:rPr>
          <w:rFonts w:ascii="TimesNewRomanPSMT" w:hAnsi="TimesNewRomanPSMT" w:cs="TimesNewRomanPSMT"/>
          <w:sz w:val="24"/>
          <w:szCs w:val="24"/>
        </w:rPr>
        <w:t>.</w:t>
      </w:r>
    </w:p>
    <w:p w:rsidR="008121F4" w:rsidRDefault="00B15177" w:rsidP="00D4293F">
      <w:pPr>
        <w:autoSpaceDE w:val="0"/>
        <w:autoSpaceDN w:val="0"/>
        <w:adjustRightInd w:val="0"/>
        <w:spacing w:after="0" w:line="36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14</w:t>
      </w:r>
      <w:r w:rsidR="008121F4">
        <w:rPr>
          <w:rFonts w:ascii="TimesNewRomanPSMT" w:hAnsi="TimesNewRomanPSMT" w:cs="TimesNewRomanPSMT"/>
          <w:sz w:val="24"/>
          <w:szCs w:val="24"/>
        </w:rPr>
        <w:t>. Veiklos rezult</w:t>
      </w:r>
      <w:r w:rsidR="006C5CDE">
        <w:rPr>
          <w:rFonts w:ascii="TimesNewRomanPSMT" w:hAnsi="TimesNewRomanPSMT" w:cs="TimesNewRomanPSMT"/>
          <w:sz w:val="24"/>
          <w:szCs w:val="24"/>
        </w:rPr>
        <w:t>atų ataskaitoje</w:t>
      </w:r>
      <w:r>
        <w:rPr>
          <w:rFonts w:ascii="TimesNewRomanPSMT" w:hAnsi="TimesNewRomanPSMT" w:cs="TimesNewRomanPSMT"/>
          <w:sz w:val="24"/>
          <w:szCs w:val="24"/>
        </w:rPr>
        <w:t xml:space="preserve">eil. Nr.A.III. </w:t>
      </w:r>
      <w:r w:rsidR="008121F4">
        <w:rPr>
          <w:rFonts w:ascii="TimesNewRomanPSMT" w:hAnsi="TimesNewRomanPSMT" w:cs="TimesNewRomanPSMT"/>
          <w:sz w:val="24"/>
          <w:szCs w:val="24"/>
        </w:rPr>
        <w:t>„Pagrindinės kitos pajamos“ sudaro priskaičiuotos tėvų įmokos už vaiko išlaikymą įstaigoje</w:t>
      </w:r>
      <w:r w:rsidR="0021284C">
        <w:rPr>
          <w:rFonts w:ascii="TimesNewRomanPSMT" w:hAnsi="TimesNewRomanPSMT" w:cs="TimesNewRomanPSMT"/>
          <w:sz w:val="24"/>
          <w:szCs w:val="24"/>
        </w:rPr>
        <w:t>, už baseiną ir patalpų nuomą</w:t>
      </w:r>
      <w:r w:rsidR="007458CE">
        <w:rPr>
          <w:rFonts w:ascii="TimesNewRomanPSMT" w:hAnsi="TimesNewRomanPSMT" w:cs="TimesNewRomanPSMT"/>
          <w:sz w:val="24"/>
          <w:szCs w:val="24"/>
        </w:rPr>
        <w:t xml:space="preserve"> 55407,59 </w:t>
      </w:r>
      <w:r w:rsidR="00247426">
        <w:rPr>
          <w:rFonts w:ascii="TimesNewRomanPSMT" w:hAnsi="TimesNewRomanPSMT" w:cs="TimesNewRomanPSMT"/>
          <w:sz w:val="24"/>
          <w:szCs w:val="24"/>
        </w:rPr>
        <w:t>Eur</w:t>
      </w:r>
      <w:r w:rsidR="008121F4">
        <w:rPr>
          <w:rFonts w:ascii="TimesNewRomanPSMT" w:hAnsi="TimesNewRomanPSMT" w:cs="TimesNewRomanPSMT"/>
          <w:sz w:val="24"/>
          <w:szCs w:val="24"/>
        </w:rPr>
        <w:t>.</w:t>
      </w:r>
    </w:p>
    <w:p w:rsidR="008121F4" w:rsidRDefault="0021284C" w:rsidP="00D4293F">
      <w:pPr>
        <w:autoSpaceDE w:val="0"/>
        <w:autoSpaceDN w:val="0"/>
        <w:adjustRightInd w:val="0"/>
        <w:spacing w:after="0" w:line="36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1</w:t>
      </w:r>
      <w:r w:rsidR="00B15177">
        <w:rPr>
          <w:rFonts w:ascii="TimesNewRomanPSMT" w:hAnsi="TimesNewRomanPSMT" w:cs="TimesNewRomanPSMT"/>
          <w:sz w:val="24"/>
          <w:szCs w:val="24"/>
        </w:rPr>
        <w:t>5</w:t>
      </w:r>
      <w:r w:rsidR="008121F4">
        <w:rPr>
          <w:rFonts w:ascii="TimesNewRomanPSMT" w:hAnsi="TimesNewRomanPSMT" w:cs="TimesNewRomanPSMT"/>
          <w:sz w:val="24"/>
          <w:szCs w:val="24"/>
        </w:rPr>
        <w:t>. Iš pagrindinės veiklos pajamų atėmus pagrindinės veiklos sąnaudas, gautas pagrindinės</w:t>
      </w:r>
      <w:r w:rsidR="007458CE">
        <w:rPr>
          <w:rFonts w:ascii="TimesNewRomanPSMT" w:hAnsi="TimesNewRomanPSMT" w:cs="TimesNewRomanPSMT"/>
          <w:sz w:val="24"/>
          <w:szCs w:val="24"/>
        </w:rPr>
        <w:t xml:space="preserve"> </w:t>
      </w:r>
      <w:r w:rsidR="008121F4">
        <w:rPr>
          <w:rFonts w:ascii="TimesNewRomanPSMT" w:hAnsi="TimesNewRomanPSMT" w:cs="TimesNewRomanPSMT"/>
          <w:sz w:val="24"/>
          <w:szCs w:val="24"/>
        </w:rPr>
        <w:t>veiklos</w:t>
      </w:r>
      <w:r w:rsidR="007458CE">
        <w:rPr>
          <w:rFonts w:ascii="TimesNewRomanPSMT" w:hAnsi="TimesNewRomanPSMT" w:cs="TimesNewRomanPSMT"/>
          <w:sz w:val="24"/>
          <w:szCs w:val="24"/>
        </w:rPr>
        <w:t xml:space="preserve"> perviršis </w:t>
      </w:r>
      <w:r w:rsidR="008121F4">
        <w:rPr>
          <w:rFonts w:ascii="TimesNewRomanPSMT" w:hAnsi="TimesNewRomanPSMT" w:cs="TimesNewRomanPSMT"/>
          <w:sz w:val="24"/>
          <w:szCs w:val="24"/>
        </w:rPr>
        <w:t xml:space="preserve"> </w:t>
      </w:r>
      <w:r w:rsidR="007458CE">
        <w:rPr>
          <w:rFonts w:ascii="TimesNewRomanPSMT" w:hAnsi="TimesNewRomanPSMT" w:cs="TimesNewRomanPSMT"/>
          <w:sz w:val="24"/>
          <w:szCs w:val="24"/>
        </w:rPr>
        <w:t xml:space="preserve">147,53 </w:t>
      </w:r>
      <w:r w:rsidR="00C31039">
        <w:rPr>
          <w:rFonts w:ascii="TimesNewRomanPSMT" w:hAnsi="TimesNewRomanPSMT" w:cs="TimesNewRomanPSMT"/>
          <w:sz w:val="24"/>
          <w:szCs w:val="24"/>
        </w:rPr>
        <w:t xml:space="preserve"> Eur</w:t>
      </w:r>
      <w:r w:rsidR="008121F4">
        <w:rPr>
          <w:rFonts w:ascii="TimesNewRomanPSMT" w:hAnsi="TimesNewRomanPSMT" w:cs="TimesNewRomanPSMT"/>
          <w:sz w:val="24"/>
          <w:szCs w:val="24"/>
        </w:rPr>
        <w:t>.</w:t>
      </w:r>
    </w:p>
    <w:p w:rsidR="008121F4" w:rsidRDefault="00B15177" w:rsidP="00D4293F">
      <w:pPr>
        <w:autoSpaceDE w:val="0"/>
        <w:autoSpaceDN w:val="0"/>
        <w:adjustRightInd w:val="0"/>
        <w:spacing w:after="0" w:line="36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16</w:t>
      </w:r>
      <w:r w:rsidR="008121F4">
        <w:rPr>
          <w:rFonts w:ascii="TimesNewRomanPSMT" w:hAnsi="TimesNewRomanPSMT" w:cs="TimesNewRomanPSMT"/>
          <w:sz w:val="24"/>
          <w:szCs w:val="24"/>
        </w:rPr>
        <w:t>. Finansinės ir investicinės veiklos lopšelis-darželis neturi.</w:t>
      </w:r>
    </w:p>
    <w:p w:rsidR="008121F4" w:rsidRDefault="00B15177" w:rsidP="00D4293F">
      <w:pPr>
        <w:autoSpaceDE w:val="0"/>
        <w:autoSpaceDN w:val="0"/>
        <w:adjustRightInd w:val="0"/>
        <w:spacing w:after="0" w:line="36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17</w:t>
      </w:r>
      <w:r w:rsidR="008121F4">
        <w:rPr>
          <w:rFonts w:ascii="TimesNewRomanPSMT" w:hAnsi="TimesNewRomanPSMT" w:cs="TimesNewRomanPSMT"/>
          <w:sz w:val="24"/>
          <w:szCs w:val="24"/>
        </w:rPr>
        <w:t>. Apskaitos politikos keitimo ir esminių apskaitos klaidų taisymo įtakos per ataskaitinįlaikotarpį įstaigoje nebuvo.</w:t>
      </w:r>
    </w:p>
    <w:p w:rsidR="004715D6" w:rsidRDefault="004715D6" w:rsidP="00D4293F">
      <w:pPr>
        <w:autoSpaceDE w:val="0"/>
        <w:autoSpaceDN w:val="0"/>
        <w:adjustRightInd w:val="0"/>
        <w:spacing w:after="0" w:line="360" w:lineRule="auto"/>
        <w:ind w:firstLine="1296"/>
        <w:jc w:val="both"/>
        <w:rPr>
          <w:rFonts w:ascii="TimesNewRomanPSMT" w:hAnsi="TimesNewRomanPSMT" w:cs="TimesNewRomanPSMT"/>
          <w:sz w:val="24"/>
          <w:szCs w:val="24"/>
        </w:rPr>
      </w:pPr>
    </w:p>
    <w:p w:rsidR="008121F4" w:rsidRDefault="008121F4" w:rsidP="00D4293F">
      <w:pPr>
        <w:autoSpaceDE w:val="0"/>
        <w:autoSpaceDN w:val="0"/>
        <w:adjustRightInd w:val="0"/>
        <w:spacing w:after="0" w:line="36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Kitos pastabos</w:t>
      </w:r>
    </w:p>
    <w:p w:rsidR="007C13B1" w:rsidRDefault="007C13B1" w:rsidP="00D4293F">
      <w:pPr>
        <w:autoSpaceDE w:val="0"/>
        <w:autoSpaceDN w:val="0"/>
        <w:adjustRightInd w:val="0"/>
        <w:spacing w:after="0" w:line="360" w:lineRule="auto"/>
        <w:jc w:val="center"/>
        <w:rPr>
          <w:rFonts w:ascii="TimesNewRomanPS-BoldMT" w:hAnsi="TimesNewRomanPS-BoldMT" w:cs="TimesNewRomanPS-BoldMT"/>
          <w:b/>
          <w:bCs/>
          <w:sz w:val="24"/>
          <w:szCs w:val="24"/>
        </w:rPr>
      </w:pPr>
    </w:p>
    <w:p w:rsidR="008121F4" w:rsidRDefault="00B15177" w:rsidP="00D4293F">
      <w:pPr>
        <w:autoSpaceDE w:val="0"/>
        <w:autoSpaceDN w:val="0"/>
        <w:adjustRightInd w:val="0"/>
        <w:spacing w:after="0" w:line="36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18</w:t>
      </w:r>
      <w:r w:rsidR="008121F4">
        <w:rPr>
          <w:rFonts w:ascii="TimesNewRomanPSMT" w:hAnsi="TimesNewRomanPSMT" w:cs="TimesNewRomanPSMT"/>
          <w:sz w:val="24"/>
          <w:szCs w:val="24"/>
        </w:rPr>
        <w:t>. Per ataskaitinį laikotarpį lopšelyje-darželyje apskaitiniai įverčiai nebuvo keičiami.</w:t>
      </w:r>
    </w:p>
    <w:p w:rsidR="008121F4" w:rsidRDefault="00B15177" w:rsidP="00D4293F">
      <w:pPr>
        <w:autoSpaceDE w:val="0"/>
        <w:autoSpaceDN w:val="0"/>
        <w:adjustRightInd w:val="0"/>
        <w:spacing w:after="0" w:line="36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19</w:t>
      </w:r>
      <w:r w:rsidR="008121F4">
        <w:rPr>
          <w:rFonts w:ascii="TimesNewRomanPSMT" w:hAnsi="TimesNewRomanPSMT" w:cs="TimesNewRomanPSMT"/>
          <w:sz w:val="24"/>
          <w:szCs w:val="24"/>
        </w:rPr>
        <w:t>. Esminių ir neesminių klaidų per ataskaitinį laikotarpį nepastebėta.</w:t>
      </w:r>
    </w:p>
    <w:p w:rsidR="008121F4" w:rsidRDefault="00B15177" w:rsidP="00D4293F">
      <w:pPr>
        <w:autoSpaceDE w:val="0"/>
        <w:autoSpaceDN w:val="0"/>
        <w:adjustRightInd w:val="0"/>
        <w:spacing w:after="0" w:line="36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20</w:t>
      </w:r>
      <w:r w:rsidR="008121F4">
        <w:rPr>
          <w:rFonts w:ascii="TimesNewRomanPSMT" w:hAnsi="TimesNewRomanPSMT" w:cs="TimesNewRomanPSMT"/>
          <w:sz w:val="24"/>
          <w:szCs w:val="24"/>
        </w:rPr>
        <w:t>. Lopšelio-darželio restruktūrizavimas nevyksta.</w:t>
      </w:r>
    </w:p>
    <w:p w:rsidR="008121F4" w:rsidRDefault="00B15177" w:rsidP="00D4293F">
      <w:pPr>
        <w:autoSpaceDE w:val="0"/>
        <w:autoSpaceDN w:val="0"/>
        <w:adjustRightInd w:val="0"/>
        <w:spacing w:after="0" w:line="36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21</w:t>
      </w:r>
      <w:r w:rsidR="008121F4">
        <w:rPr>
          <w:rFonts w:ascii="TimesNewRomanPSMT" w:hAnsi="TimesNewRomanPSMT" w:cs="TimesNewRomanPSMT"/>
          <w:sz w:val="24"/>
          <w:szCs w:val="24"/>
        </w:rPr>
        <w:t>.Neapibrėžtųjų įsipareigojimų, neapibrėžtojo turto pokyčių per ataskaitinį laikotarpįnenustatyta.</w:t>
      </w:r>
    </w:p>
    <w:p w:rsidR="008121F4" w:rsidRDefault="00B15177" w:rsidP="00D4293F">
      <w:pPr>
        <w:autoSpaceDE w:val="0"/>
        <w:autoSpaceDN w:val="0"/>
        <w:adjustRightInd w:val="0"/>
        <w:spacing w:after="0" w:line="36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22</w:t>
      </w:r>
      <w:r w:rsidR="008121F4">
        <w:rPr>
          <w:rFonts w:ascii="TimesNewRomanPSMT" w:hAnsi="TimesNewRomanPSMT" w:cs="TimesNewRomanPSMT"/>
          <w:sz w:val="24"/>
          <w:szCs w:val="24"/>
        </w:rPr>
        <w:t>. Teisinių ginčų per ataskaitinį laikotarpį nebuvo.</w:t>
      </w:r>
    </w:p>
    <w:p w:rsidR="007C13B1" w:rsidRDefault="007C13B1" w:rsidP="00D4293F">
      <w:pPr>
        <w:autoSpaceDE w:val="0"/>
        <w:autoSpaceDN w:val="0"/>
        <w:adjustRightInd w:val="0"/>
        <w:spacing w:after="0" w:line="360" w:lineRule="auto"/>
        <w:ind w:firstLine="360"/>
        <w:jc w:val="both"/>
        <w:rPr>
          <w:rFonts w:ascii="TimesNewRomanPSMT" w:hAnsi="TimesNewRomanPSMT" w:cs="TimesNewRomanPSMT"/>
          <w:sz w:val="24"/>
          <w:szCs w:val="24"/>
        </w:rPr>
      </w:pPr>
    </w:p>
    <w:p w:rsidR="007C13B1" w:rsidRDefault="007C13B1" w:rsidP="00D4293F">
      <w:pPr>
        <w:autoSpaceDE w:val="0"/>
        <w:autoSpaceDN w:val="0"/>
        <w:adjustRightInd w:val="0"/>
        <w:spacing w:after="0" w:line="360" w:lineRule="auto"/>
        <w:ind w:firstLine="360"/>
        <w:jc w:val="both"/>
        <w:rPr>
          <w:rFonts w:ascii="TimesNewRomanPSMT" w:hAnsi="TimesNewRomanPSMT" w:cs="TimesNewRomanPSMT"/>
          <w:sz w:val="24"/>
          <w:szCs w:val="24"/>
        </w:rPr>
      </w:pPr>
    </w:p>
    <w:p w:rsidR="007C13B1" w:rsidRDefault="007C13B1" w:rsidP="00D4293F">
      <w:pPr>
        <w:autoSpaceDE w:val="0"/>
        <w:autoSpaceDN w:val="0"/>
        <w:adjustRightInd w:val="0"/>
        <w:spacing w:after="0" w:line="360" w:lineRule="auto"/>
        <w:ind w:firstLine="360"/>
        <w:jc w:val="both"/>
        <w:rPr>
          <w:rFonts w:ascii="TimesNewRomanPSMT" w:hAnsi="TimesNewRomanPSMT" w:cs="TimesNewRomanPSMT"/>
          <w:sz w:val="24"/>
          <w:szCs w:val="24"/>
        </w:rPr>
      </w:pPr>
    </w:p>
    <w:p w:rsidR="00043D6C" w:rsidRDefault="00476E8D" w:rsidP="00D4293F">
      <w:pPr>
        <w:autoSpaceDE w:val="0"/>
        <w:autoSpaceDN w:val="0"/>
        <w:adjustRightInd w:val="0"/>
        <w:spacing w:after="0" w:line="360" w:lineRule="auto"/>
        <w:ind w:firstLine="360"/>
        <w:jc w:val="both"/>
        <w:rPr>
          <w:rFonts w:ascii="TimesNewRomanPSMT" w:hAnsi="TimesNewRomanPSMT" w:cs="TimesNewRomanPSMT"/>
          <w:sz w:val="24"/>
          <w:szCs w:val="24"/>
        </w:rPr>
      </w:pPr>
      <w:r>
        <w:rPr>
          <w:rFonts w:ascii="TimesNewRomanPSMT" w:hAnsi="TimesNewRomanPSMT" w:cs="TimesNewRomanPSMT"/>
          <w:sz w:val="24"/>
          <w:szCs w:val="24"/>
        </w:rPr>
        <w:t xml:space="preserve">Direktorė </w:t>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t>Sigita Saviščevienė</w:t>
      </w:r>
    </w:p>
    <w:p w:rsidR="0021284C" w:rsidRDefault="0021284C" w:rsidP="00D4293F">
      <w:pPr>
        <w:autoSpaceDE w:val="0"/>
        <w:autoSpaceDN w:val="0"/>
        <w:adjustRightInd w:val="0"/>
        <w:spacing w:after="0" w:line="360" w:lineRule="auto"/>
        <w:jc w:val="both"/>
        <w:rPr>
          <w:rFonts w:ascii="TimesNewRomanPSMT" w:hAnsi="TimesNewRomanPSMT" w:cs="TimesNewRomanPSMT"/>
          <w:sz w:val="24"/>
          <w:szCs w:val="24"/>
        </w:rPr>
      </w:pPr>
    </w:p>
    <w:p w:rsidR="007C13B1" w:rsidRDefault="007C13B1" w:rsidP="00D4293F">
      <w:pPr>
        <w:autoSpaceDE w:val="0"/>
        <w:autoSpaceDN w:val="0"/>
        <w:adjustRightInd w:val="0"/>
        <w:spacing w:after="0" w:line="360" w:lineRule="auto"/>
        <w:ind w:firstLine="360"/>
        <w:jc w:val="both"/>
        <w:rPr>
          <w:rFonts w:ascii="TimesNewRomanPSMT" w:hAnsi="TimesNewRomanPSMT" w:cs="TimesNewRomanPSMT"/>
          <w:sz w:val="24"/>
          <w:szCs w:val="24"/>
        </w:rPr>
      </w:pPr>
    </w:p>
    <w:p w:rsidR="007C13B1" w:rsidRPr="008121F4" w:rsidRDefault="007C13B1" w:rsidP="00D4293F">
      <w:pPr>
        <w:autoSpaceDE w:val="0"/>
        <w:autoSpaceDN w:val="0"/>
        <w:adjustRightInd w:val="0"/>
        <w:spacing w:after="0" w:line="360" w:lineRule="auto"/>
        <w:ind w:firstLine="360"/>
        <w:jc w:val="both"/>
        <w:rPr>
          <w:rFonts w:ascii="TimesNewRomanPSMT" w:hAnsi="TimesNewRomanPSMT" w:cs="TimesNewRomanPSMT"/>
          <w:sz w:val="24"/>
          <w:szCs w:val="24"/>
        </w:rPr>
      </w:pPr>
      <w:r>
        <w:rPr>
          <w:rFonts w:ascii="TimesNewRomanPSMT" w:hAnsi="TimesNewRomanPSMT" w:cs="TimesNewRomanPSMT"/>
          <w:sz w:val="24"/>
          <w:szCs w:val="24"/>
        </w:rPr>
        <w:t xml:space="preserve">Vyr.buhalterė </w:t>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sidR="00247426">
        <w:rPr>
          <w:rFonts w:ascii="TimesNewRomanPSMT" w:hAnsi="TimesNewRomanPSMT" w:cs="TimesNewRomanPSMT"/>
          <w:sz w:val="24"/>
          <w:szCs w:val="24"/>
        </w:rPr>
        <w:t>Ieva Sankauskienė</w:t>
      </w:r>
    </w:p>
    <w:sectPr w:rsidR="007C13B1" w:rsidRPr="008121F4" w:rsidSect="00E41966">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9612A8"/>
    <w:multiLevelType w:val="hybridMultilevel"/>
    <w:tmpl w:val="C270BBA6"/>
    <w:lvl w:ilvl="0" w:tplc="702CC1A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1F4"/>
    <w:rsid w:val="00036DCA"/>
    <w:rsid w:val="00043D6C"/>
    <w:rsid w:val="000508E9"/>
    <w:rsid w:val="00095FC3"/>
    <w:rsid w:val="000B4855"/>
    <w:rsid w:val="000E5D7F"/>
    <w:rsid w:val="0013432F"/>
    <w:rsid w:val="00146EBF"/>
    <w:rsid w:val="001A35E6"/>
    <w:rsid w:val="001C5DDA"/>
    <w:rsid w:val="001D2BD7"/>
    <w:rsid w:val="001F679E"/>
    <w:rsid w:val="0021284C"/>
    <w:rsid w:val="00247426"/>
    <w:rsid w:val="00294C0C"/>
    <w:rsid w:val="002A3FD1"/>
    <w:rsid w:val="003106B8"/>
    <w:rsid w:val="00380B1E"/>
    <w:rsid w:val="00394CC4"/>
    <w:rsid w:val="00395FDA"/>
    <w:rsid w:val="003E301C"/>
    <w:rsid w:val="003E687F"/>
    <w:rsid w:val="004715D6"/>
    <w:rsid w:val="00476E8D"/>
    <w:rsid w:val="004900C6"/>
    <w:rsid w:val="004B0667"/>
    <w:rsid w:val="004C1C64"/>
    <w:rsid w:val="00504BF4"/>
    <w:rsid w:val="00522DE1"/>
    <w:rsid w:val="00540ADB"/>
    <w:rsid w:val="005834A8"/>
    <w:rsid w:val="00597F0A"/>
    <w:rsid w:val="00601BDF"/>
    <w:rsid w:val="00611B02"/>
    <w:rsid w:val="00665361"/>
    <w:rsid w:val="006B310D"/>
    <w:rsid w:val="006C5CDE"/>
    <w:rsid w:val="00715342"/>
    <w:rsid w:val="007458CE"/>
    <w:rsid w:val="007A19FB"/>
    <w:rsid w:val="007C13B1"/>
    <w:rsid w:val="007E1A21"/>
    <w:rsid w:val="008121F4"/>
    <w:rsid w:val="00841177"/>
    <w:rsid w:val="008C566E"/>
    <w:rsid w:val="00912616"/>
    <w:rsid w:val="00974A1B"/>
    <w:rsid w:val="00997B55"/>
    <w:rsid w:val="00A07A2F"/>
    <w:rsid w:val="00A64EF8"/>
    <w:rsid w:val="00A66506"/>
    <w:rsid w:val="00A94D8D"/>
    <w:rsid w:val="00B05484"/>
    <w:rsid w:val="00B15177"/>
    <w:rsid w:val="00B244C6"/>
    <w:rsid w:val="00BF2569"/>
    <w:rsid w:val="00C11515"/>
    <w:rsid w:val="00C31039"/>
    <w:rsid w:val="00C84515"/>
    <w:rsid w:val="00D00CF2"/>
    <w:rsid w:val="00D40C7E"/>
    <w:rsid w:val="00D4293F"/>
    <w:rsid w:val="00D92DAC"/>
    <w:rsid w:val="00DC0851"/>
    <w:rsid w:val="00DC3D27"/>
    <w:rsid w:val="00DC6745"/>
    <w:rsid w:val="00E41966"/>
    <w:rsid w:val="00E96709"/>
    <w:rsid w:val="00ED2B4E"/>
    <w:rsid w:val="00F05E19"/>
    <w:rsid w:val="00FB314A"/>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12616"/>
    <w:pPr>
      <w:spacing w:after="200" w:line="276"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8121F4"/>
    <w:pPr>
      <w:ind w:left="720"/>
      <w:contextualSpacing/>
    </w:pPr>
  </w:style>
  <w:style w:type="paragraph" w:styleId="Debesliotekstas">
    <w:name w:val="Balloon Text"/>
    <w:basedOn w:val="prastasis"/>
    <w:link w:val="DebesliotekstasDiagrama"/>
    <w:uiPriority w:val="99"/>
    <w:semiHidden/>
    <w:unhideWhenUsed/>
    <w:rsid w:val="00043D6C"/>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43D6C"/>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12616"/>
    <w:pPr>
      <w:spacing w:after="200" w:line="276"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8121F4"/>
    <w:pPr>
      <w:ind w:left="720"/>
      <w:contextualSpacing/>
    </w:pPr>
  </w:style>
  <w:style w:type="paragraph" w:styleId="Debesliotekstas">
    <w:name w:val="Balloon Text"/>
    <w:basedOn w:val="prastasis"/>
    <w:link w:val="DebesliotekstasDiagrama"/>
    <w:uiPriority w:val="99"/>
    <w:semiHidden/>
    <w:unhideWhenUsed/>
    <w:rsid w:val="00043D6C"/>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43D6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3645</Words>
  <Characters>2078</Characters>
  <Application>Microsoft Office Word</Application>
  <DocSecurity>0</DocSecurity>
  <Lines>17</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ŠIAULIŲ LOPŠELIS – DARŽELIS „ŽIOGELIS“</vt:lpstr>
      <vt:lpstr>ŠIAULIŲ LOPŠELIS – DARŽELIS „ŽIOGELIS“</vt:lpstr>
    </vt:vector>
  </TitlesOfParts>
  <Company>Šiaulių L/D Žiogelis</Company>
  <LinksUpToDate>false</LinksUpToDate>
  <CharactersWithSpaces>5712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ŠIAULIŲ LOPŠELIS – DARŽELIS „ŽIOGELIS“</dc:title>
  <dc:creator>Žiogelis</dc:creator>
  <cp:lastModifiedBy>Kompiuteris</cp:lastModifiedBy>
  <cp:revision>2</cp:revision>
  <cp:lastPrinted>2016-05-11T11:47:00Z</cp:lastPrinted>
  <dcterms:created xsi:type="dcterms:W3CDTF">2020-12-29T11:27:00Z</dcterms:created>
  <dcterms:modified xsi:type="dcterms:W3CDTF">2020-12-29T11:27:00Z</dcterms:modified>
</cp:coreProperties>
</file>